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68A1A" w14:textId="77777777" w:rsidR="00DF3F7E" w:rsidRPr="007D69A2" w:rsidRDefault="00DF3F7E" w:rsidP="00DF3F7E">
      <w:pPr>
        <w:spacing w:after="0" w:line="240" w:lineRule="auto"/>
        <w:jc w:val="center"/>
      </w:pPr>
      <w:r>
        <w:rPr>
          <w:noProof/>
        </w:rPr>
        <w:drawing>
          <wp:inline distT="0" distB="0" distL="0" distR="0" wp14:anchorId="7BDDBFAC" wp14:editId="1382DA64">
            <wp:extent cx="2590800" cy="657225"/>
            <wp:effectExtent l="0" t="0" r="0" b="9525"/>
            <wp:docPr id="1833792555" name="Picture 1833792555" descr="A close up of a logo&#10;&#10;AI-generated content may be incorrect.">
              <a:extLst xmlns:a="http://schemas.openxmlformats.org/drawingml/2006/main">
                <a:ext uri="{FF2B5EF4-FFF2-40B4-BE49-F238E27FC236}">
                  <a16:creationId xmlns:a16="http://schemas.microsoft.com/office/drawing/2014/main" id="{8BEC7D08-1213-4094-95B0-83BA1A73E3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92555" name="Picture 1833792555" descr="A close up of a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0800" cy="657225"/>
                    </a:xfrm>
                    <a:prstGeom prst="rect">
                      <a:avLst/>
                    </a:prstGeom>
                    <a:noFill/>
                    <a:ln>
                      <a:noFill/>
                    </a:ln>
                  </pic:spPr>
                </pic:pic>
              </a:graphicData>
            </a:graphic>
          </wp:inline>
        </w:drawing>
      </w:r>
    </w:p>
    <w:p w14:paraId="46AE7112" w14:textId="08657CB1" w:rsidR="0B43955F" w:rsidRDefault="0B43955F" w:rsidP="00B53077">
      <w:pPr>
        <w:spacing w:after="0" w:line="240" w:lineRule="auto"/>
        <w:jc w:val="center"/>
      </w:pPr>
      <w:r w:rsidRPr="3053396D">
        <w:rPr>
          <w:color w:val="806000" w:themeColor="accent4" w:themeShade="80"/>
        </w:rPr>
        <w:t>Guiding You To Grow, Protect, and Focus Your Wealth</w:t>
      </w:r>
    </w:p>
    <w:p w14:paraId="0C9C9859" w14:textId="18AA6BCB" w:rsidR="00734EEC" w:rsidRPr="00F955DB" w:rsidRDefault="00734EEC" w:rsidP="00B53077">
      <w:pPr>
        <w:autoSpaceDE w:val="0"/>
        <w:autoSpaceDN w:val="0"/>
        <w:adjustRightInd w:val="0"/>
        <w:spacing w:after="0" w:line="240" w:lineRule="auto"/>
        <w:jc w:val="center"/>
        <w:rPr>
          <w:lang w:val="es-ES"/>
        </w:rPr>
      </w:pPr>
      <w:r w:rsidRPr="0EF094B4">
        <w:rPr>
          <w:color w:val="806000" w:themeColor="accent4" w:themeShade="80"/>
          <w:lang w:val="es-ES"/>
        </w:rPr>
        <w:t>9700 El Camino Real, Suite 30</w:t>
      </w:r>
      <w:r w:rsidR="017D2B2A" w:rsidRPr="0EF094B4">
        <w:rPr>
          <w:color w:val="806000" w:themeColor="accent4" w:themeShade="80"/>
          <w:lang w:val="es-ES"/>
        </w:rPr>
        <w:t>1</w:t>
      </w:r>
      <w:r w:rsidRPr="0EF094B4">
        <w:rPr>
          <w:color w:val="806000" w:themeColor="accent4" w:themeShade="80"/>
          <w:lang w:val="es-ES"/>
        </w:rPr>
        <w:t>, Atascadero, CA 93422</w:t>
      </w:r>
    </w:p>
    <w:p w14:paraId="3C3035E8" w14:textId="77777777" w:rsidR="00AD1069" w:rsidRDefault="00AD1069" w:rsidP="13ACC482">
      <w:pPr>
        <w:spacing w:after="0" w:line="240" w:lineRule="auto"/>
        <w:jc w:val="center"/>
        <w:rPr>
          <w:color w:val="806000" w:themeColor="accent4" w:themeShade="80"/>
          <w:lang w:val="es-ES"/>
        </w:rPr>
      </w:pPr>
    </w:p>
    <w:p w14:paraId="2090E02C" w14:textId="77777777" w:rsidR="00AD1069" w:rsidRDefault="00AD1069" w:rsidP="13ACC482">
      <w:pPr>
        <w:spacing w:after="0" w:line="240" w:lineRule="auto"/>
        <w:jc w:val="center"/>
        <w:rPr>
          <w:color w:val="806000" w:themeColor="accent4" w:themeShade="80"/>
          <w:lang w:val="es-ES"/>
        </w:rPr>
      </w:pPr>
    </w:p>
    <w:p w14:paraId="70F4B81F" w14:textId="2CFC5DEC" w:rsidR="00AD1069" w:rsidRPr="0028211D" w:rsidRDefault="003E7291" w:rsidP="13ACC482">
      <w:pPr>
        <w:spacing w:after="0" w:line="240" w:lineRule="auto"/>
        <w:jc w:val="center"/>
        <w:rPr>
          <w:rFonts w:ascii="Aptos" w:hAnsi="Aptos"/>
          <w:sz w:val="24"/>
          <w:szCs w:val="24"/>
        </w:rPr>
      </w:pPr>
      <w:r w:rsidRPr="0028211D">
        <w:rPr>
          <w:rFonts w:ascii="Aptos" w:hAnsi="Aptos"/>
          <w:b/>
          <w:bCs/>
          <w:sz w:val="24"/>
          <w:szCs w:val="24"/>
        </w:rPr>
        <w:t xml:space="preserve">Book Review </w:t>
      </w:r>
      <w:r w:rsidR="00F76DA6" w:rsidRPr="0028211D">
        <w:rPr>
          <w:rFonts w:ascii="Aptos" w:hAnsi="Aptos"/>
          <w:b/>
          <w:bCs/>
          <w:sz w:val="24"/>
          <w:szCs w:val="24"/>
        </w:rPr>
        <w:t xml:space="preserve">– </w:t>
      </w:r>
      <w:r w:rsidR="00F76DA6">
        <w:rPr>
          <w:rFonts w:ascii="Aptos" w:hAnsi="Aptos"/>
          <w:b/>
          <w:bCs/>
          <w:sz w:val="24"/>
          <w:szCs w:val="24"/>
        </w:rPr>
        <w:t>The</w:t>
      </w:r>
      <w:r w:rsidR="00C76198">
        <w:rPr>
          <w:rFonts w:ascii="Aptos" w:hAnsi="Aptos"/>
          <w:b/>
          <w:bCs/>
          <w:sz w:val="24"/>
          <w:szCs w:val="24"/>
        </w:rPr>
        <w:t xml:space="preserve"> Culture Map by Erin Meyer</w:t>
      </w:r>
    </w:p>
    <w:p w14:paraId="774869AE" w14:textId="77777777" w:rsidR="00AD1069" w:rsidRPr="003E7291" w:rsidRDefault="00AD1069" w:rsidP="1001E851">
      <w:pPr>
        <w:spacing w:after="0" w:line="240" w:lineRule="auto"/>
        <w:rPr>
          <w:color w:val="806000" w:themeColor="accent4" w:themeShade="80"/>
        </w:rPr>
      </w:pPr>
    </w:p>
    <w:p w14:paraId="06207B42" w14:textId="77777777" w:rsidR="0017455B" w:rsidRPr="0017455B" w:rsidRDefault="0017455B" w:rsidP="0017455B">
      <w:pPr>
        <w:spacing w:after="0" w:line="240" w:lineRule="auto"/>
        <w:rPr>
          <w:rFonts w:ascii="Aptos" w:eastAsia="Aptos" w:hAnsi="Aptos" w:cs="Aptos"/>
        </w:rPr>
      </w:pPr>
      <w:r w:rsidRPr="0017455B">
        <w:rPr>
          <w:rFonts w:ascii="Aptos" w:eastAsia="Aptos" w:hAnsi="Aptos" w:cs="Aptos"/>
        </w:rPr>
        <w:t>We all have habits and assumptions which are largely based on our upbringing. While there is clearly variation in behavior from person to person, family to family, and locale to locale, there are broad trends that permeate countries. A New Yorker is likely to be quite different than someone from the rural South, but still more similar than to someone from India. Our culture is largely invisible to us. We see it as just the way things are. When someone else has a different culture, we can inadvertently frustrate or even offend each other. Awareness of cultural norms helps us to be contextualize others’ behavior and to adjust our own to work better together. What is important is not where a country falls, but where it falls relative to other culture. Meyer gives the example of KPMG consultants. One team was made up of British and French. The British consultants complained that the French were disorganized, chaotic and lacked punctuality. Another team consisted of French and Indians. The Indians complained that the French were rigid, inflexible and obsessed with deadlines. This is because The UK is far to the linear-time end</w:t>
      </w:r>
    </w:p>
    <w:p w14:paraId="27254B2D" w14:textId="77777777" w:rsidR="0017455B" w:rsidRPr="0017455B" w:rsidRDefault="0017455B" w:rsidP="0017455B">
      <w:pPr>
        <w:spacing w:after="0" w:line="240" w:lineRule="auto"/>
        <w:rPr>
          <w:rFonts w:ascii="Aptos" w:eastAsia="Aptos" w:hAnsi="Aptos" w:cs="Aptos"/>
        </w:rPr>
      </w:pPr>
    </w:p>
    <w:p w14:paraId="5CC1B9AA" w14:textId="77777777" w:rsidR="0017455B" w:rsidRPr="0017455B" w:rsidRDefault="0017455B" w:rsidP="0017455B">
      <w:pPr>
        <w:spacing w:after="0" w:line="240" w:lineRule="auto"/>
        <w:rPr>
          <w:rFonts w:ascii="Aptos" w:eastAsia="Aptos" w:hAnsi="Aptos" w:cs="Aptos"/>
        </w:rPr>
      </w:pPr>
      <w:r w:rsidRPr="0017455B">
        <w:rPr>
          <w:rFonts w:ascii="Aptos" w:eastAsia="Aptos" w:hAnsi="Aptos" w:cs="Aptos"/>
        </w:rPr>
        <w:t>of the continuum, the Indians are far to the flexible-time end and the French are in the middle. (Germans probably would have thought the British were lax.)</w:t>
      </w:r>
    </w:p>
    <w:p w14:paraId="0EFC9111" w14:textId="77777777" w:rsidR="0017455B" w:rsidRPr="0017455B" w:rsidRDefault="0017455B" w:rsidP="0017455B">
      <w:pPr>
        <w:spacing w:after="0" w:line="240" w:lineRule="auto"/>
        <w:rPr>
          <w:rFonts w:ascii="Aptos" w:eastAsia="Aptos" w:hAnsi="Aptos" w:cs="Aptos"/>
        </w:rPr>
      </w:pPr>
    </w:p>
    <w:p w14:paraId="0A55F8A5" w14:textId="56F16AC2" w:rsidR="0017455B" w:rsidRPr="0017455B" w:rsidRDefault="0017455B" w:rsidP="0017455B">
      <w:pPr>
        <w:spacing w:after="0" w:line="240" w:lineRule="auto"/>
        <w:rPr>
          <w:rFonts w:ascii="Aptos" w:eastAsia="Aptos" w:hAnsi="Aptos" w:cs="Aptos"/>
        </w:rPr>
      </w:pPr>
      <w:r w:rsidRPr="0017455B">
        <w:rPr>
          <w:rFonts w:ascii="Aptos" w:eastAsia="Aptos" w:hAnsi="Aptos" w:cs="Aptos"/>
        </w:rPr>
        <w:t>The first cultural concept addressed is communication. Cultures fall on a continuum of low-context (direct and to the point) to high-context (reading between the lines</w:t>
      </w:r>
      <w:r w:rsidR="00440F15" w:rsidRPr="0017455B">
        <w:rPr>
          <w:rFonts w:ascii="Aptos" w:eastAsia="Aptos" w:hAnsi="Aptos" w:cs="Aptos"/>
        </w:rPr>
        <w:t>).</w:t>
      </w:r>
      <w:r w:rsidRPr="0017455B">
        <w:rPr>
          <w:rFonts w:ascii="Aptos" w:eastAsia="Aptos" w:hAnsi="Aptos" w:cs="Aptos"/>
        </w:rPr>
        <w:t xml:space="preserve"> Someone from a more low-context culture may appear rude to someone from a high-context culture, while also missing what the person from the high-context culture has to say. People from high-context cultures can leave a lot unsaid because everyone understands the background and implications. It’s like the difference between an inside joke and a joke where the punchline is explained.</w:t>
      </w:r>
    </w:p>
    <w:p w14:paraId="1F307FA6" w14:textId="77777777" w:rsidR="0017455B" w:rsidRPr="0017455B" w:rsidRDefault="0017455B" w:rsidP="0017455B">
      <w:pPr>
        <w:spacing w:after="0" w:line="240" w:lineRule="auto"/>
        <w:rPr>
          <w:rFonts w:ascii="Aptos" w:eastAsia="Aptos" w:hAnsi="Aptos" w:cs="Aptos"/>
        </w:rPr>
      </w:pPr>
    </w:p>
    <w:p w14:paraId="229DD581" w14:textId="77777777" w:rsidR="0017455B" w:rsidRPr="0017455B" w:rsidRDefault="0017455B" w:rsidP="0017455B">
      <w:pPr>
        <w:spacing w:after="0" w:line="240" w:lineRule="auto"/>
        <w:rPr>
          <w:rFonts w:ascii="Aptos" w:eastAsia="Aptos" w:hAnsi="Aptos" w:cs="Aptos"/>
        </w:rPr>
      </w:pPr>
      <w:r w:rsidRPr="0017455B">
        <w:rPr>
          <w:rFonts w:ascii="Aptos" w:eastAsia="Aptos" w:hAnsi="Aptos" w:cs="Aptos"/>
        </w:rPr>
        <w:t>The second concept is evaluating performance and providing negative feedback. Some cultures are very direct with negative feedback. People aren’t offended, because they expect it. Other cultures are very polite and tone down negative feedback. The typical American truism that criticism should be sandwiched between positive comments doesn’t work with people from more direct negative feedback cultures. They are likely to entirely miss the criticism, which is probably stated gently and to walk away thinking they were commended for doing a good job. While this may make them feel good, it doesn’t help address negative job performance, leaving them bewildered when they fail to get a promotion or raise. Interestingly, high-context cultures are not always indirect with negative feedback, nor are low-context cultures always direct with negative feedback. For instance, the US is the most low-context culture. Americans have a reputation for being blunt and not catching subtle messages, yet when it comes to negative feedback, we fall right in the middle for directness – far less direct than France, which is a high context culture, for instance.</w:t>
      </w:r>
    </w:p>
    <w:p w14:paraId="1C14734F" w14:textId="77777777" w:rsidR="0017455B" w:rsidRPr="0017455B" w:rsidRDefault="0017455B" w:rsidP="0017455B">
      <w:pPr>
        <w:spacing w:after="0" w:line="240" w:lineRule="auto"/>
        <w:rPr>
          <w:rFonts w:ascii="Aptos" w:eastAsia="Aptos" w:hAnsi="Aptos" w:cs="Aptos"/>
        </w:rPr>
      </w:pPr>
    </w:p>
    <w:p w14:paraId="57984F13" w14:textId="77777777" w:rsidR="0017455B" w:rsidRPr="0017455B" w:rsidRDefault="0017455B" w:rsidP="0017455B">
      <w:pPr>
        <w:spacing w:after="0" w:line="240" w:lineRule="auto"/>
        <w:rPr>
          <w:rFonts w:ascii="Aptos" w:eastAsia="Aptos" w:hAnsi="Aptos" w:cs="Aptos"/>
        </w:rPr>
      </w:pPr>
      <w:r w:rsidRPr="0017455B">
        <w:rPr>
          <w:rFonts w:ascii="Aptos" w:eastAsia="Aptos" w:hAnsi="Aptos" w:cs="Aptos"/>
        </w:rPr>
        <w:t xml:space="preserve">The third area is the art of persuasion. There are two basic approaches. Principles-first (deductive) reasoning uses facts or general principles to argue for a conclusion. Application-first (inductive) reasoning uses patterns of observation from the real world to draw conclusions. Principles-first </w:t>
      </w:r>
      <w:r w:rsidRPr="0017455B">
        <w:rPr>
          <w:rFonts w:ascii="Aptos" w:eastAsia="Aptos" w:hAnsi="Aptos" w:cs="Aptos"/>
        </w:rPr>
        <w:lastRenderedPageBreak/>
        <w:t>thinkers want to learn all the rules and to know why something works a certain way, while application-first want to skip the “why” and get to the “how” as quickly as possible. A principles-first presenter will spend most of the presentation reviewing the background of the concept and explaining why is must work, while an application-first presenter may skip all of that and demonstrate that something has been observed to be effective and then focusing on use cases.</w:t>
      </w:r>
    </w:p>
    <w:p w14:paraId="091E80A5" w14:textId="77777777" w:rsidR="0017455B" w:rsidRPr="0017455B" w:rsidRDefault="0017455B" w:rsidP="0017455B">
      <w:pPr>
        <w:spacing w:after="0" w:line="240" w:lineRule="auto"/>
        <w:rPr>
          <w:rFonts w:ascii="Aptos" w:eastAsia="Aptos" w:hAnsi="Aptos" w:cs="Aptos"/>
        </w:rPr>
      </w:pPr>
    </w:p>
    <w:p w14:paraId="7239ED44" w14:textId="77777777" w:rsidR="0017455B" w:rsidRPr="0017455B" w:rsidRDefault="0017455B" w:rsidP="0017455B">
      <w:pPr>
        <w:spacing w:after="0" w:line="240" w:lineRule="auto"/>
        <w:rPr>
          <w:rFonts w:ascii="Aptos" w:eastAsia="Aptos" w:hAnsi="Aptos" w:cs="Aptos"/>
        </w:rPr>
      </w:pPr>
      <w:r w:rsidRPr="0017455B">
        <w:rPr>
          <w:rFonts w:ascii="Aptos" w:eastAsia="Aptos" w:hAnsi="Aptos" w:cs="Aptos"/>
        </w:rPr>
        <w:t>The fourth area is leadership style. Some cultures, like Scandinavian countries are very egalitarian. The boss is a facilitator among peers and is treated like everyone else. Other cultures are more authoritarian. People there expect the leader to give direction, and to act in a way commensurate with their position. In more hierarchical cultures, titles are</w:t>
      </w:r>
    </w:p>
    <w:p w14:paraId="335033CD" w14:textId="77777777" w:rsidR="0017455B" w:rsidRPr="0017455B" w:rsidRDefault="0017455B" w:rsidP="0017455B">
      <w:pPr>
        <w:spacing w:after="0" w:line="240" w:lineRule="auto"/>
        <w:rPr>
          <w:rFonts w:ascii="Aptos" w:eastAsia="Aptos" w:hAnsi="Aptos" w:cs="Aptos"/>
        </w:rPr>
      </w:pPr>
    </w:p>
    <w:p w14:paraId="26E0211B" w14:textId="77777777" w:rsidR="0017455B" w:rsidRPr="0017455B" w:rsidRDefault="0017455B" w:rsidP="0017455B">
      <w:pPr>
        <w:spacing w:after="0" w:line="240" w:lineRule="auto"/>
        <w:rPr>
          <w:rFonts w:ascii="Aptos" w:eastAsia="Aptos" w:hAnsi="Aptos" w:cs="Aptos"/>
        </w:rPr>
      </w:pPr>
      <w:r w:rsidRPr="0017455B">
        <w:rPr>
          <w:rFonts w:ascii="Aptos" w:eastAsia="Aptos" w:hAnsi="Aptos" w:cs="Aptos"/>
        </w:rPr>
        <w:t>important, and people defer to the boss. In more egalitarian cultures, people are expected to solve their own problems when they can and to speak up. It is easy to see how a leader from a different culture than the group will be misunderstood and have trouble with team morale. An egalitarian manager with a hierarchical team will be perceived as a weak leader who can’t make decisions and lacks respect for the role. Meyer gave the example of a Dane sent to lead a team in Russia. A hierarchical leader in an egalitarian culture will be perceived as a tyrant.</w:t>
      </w:r>
    </w:p>
    <w:p w14:paraId="7F62D648" w14:textId="77777777" w:rsidR="0017455B" w:rsidRPr="0017455B" w:rsidRDefault="0017455B" w:rsidP="0017455B">
      <w:pPr>
        <w:spacing w:after="0" w:line="240" w:lineRule="auto"/>
        <w:rPr>
          <w:rFonts w:ascii="Aptos" w:eastAsia="Aptos" w:hAnsi="Aptos" w:cs="Aptos"/>
        </w:rPr>
      </w:pPr>
    </w:p>
    <w:p w14:paraId="0DC38152" w14:textId="4B573AFD" w:rsidR="0017455B" w:rsidRPr="0017455B" w:rsidRDefault="0017455B" w:rsidP="0017455B">
      <w:pPr>
        <w:spacing w:after="0" w:line="240" w:lineRule="auto"/>
        <w:rPr>
          <w:rFonts w:ascii="Aptos" w:eastAsia="Aptos" w:hAnsi="Aptos" w:cs="Aptos"/>
        </w:rPr>
      </w:pPr>
      <w:r w:rsidRPr="0017455B">
        <w:rPr>
          <w:rFonts w:ascii="Aptos" w:eastAsia="Aptos" w:hAnsi="Aptos" w:cs="Aptos"/>
        </w:rPr>
        <w:t xml:space="preserve">The fifth area is decision-making. Some cultures embrace a collaborative decision-making approach, where nothing happens until there is buy-in from the whole group. Others have a more leader-driven approach. Consensus is </w:t>
      </w:r>
      <w:r w:rsidR="00440F15" w:rsidRPr="0017455B">
        <w:rPr>
          <w:rFonts w:ascii="Aptos" w:eastAsia="Aptos" w:hAnsi="Aptos" w:cs="Aptos"/>
        </w:rPr>
        <w:t>time-consuming and</w:t>
      </w:r>
      <w:r w:rsidRPr="0017455B">
        <w:rPr>
          <w:rFonts w:ascii="Aptos" w:eastAsia="Aptos" w:hAnsi="Aptos" w:cs="Aptos"/>
        </w:rPr>
        <w:t xml:space="preserve"> may result in compromises leading to a decision that is not fully desirable to anyone. One would think that decision-making is tied to leadership structure, but this is not always the case. The United States has a very flat hierarchy, but it values speed in decision-making and unity around team direction, so the leader makes the decision. Japan is the opposite – the culture is very hierarchical, but the decision-making process is collaborative. Leaders want all of their people on board before they make a decision. The other part of this dynamic is how binding decisions are. Some cultures (generally the more collaborative decision-makers) take a long time to get to a decision, but once the decision is made, it is locked in and everyone proceeds. Others make decisions more quickly, but then adapt as more information comes in. Americans tend to decide and then adjust, which is viewed by Germans as fickle. Germans and others see value in taking their time to arrive at a decision and then focusing all energy on implementation. Americans and others with the “little d” decision style see value in moving quickly and being flexible.</w:t>
      </w:r>
    </w:p>
    <w:p w14:paraId="2044CF54" w14:textId="77777777" w:rsidR="0017455B" w:rsidRPr="0017455B" w:rsidRDefault="0017455B" w:rsidP="0017455B">
      <w:pPr>
        <w:spacing w:after="0" w:line="240" w:lineRule="auto"/>
        <w:rPr>
          <w:rFonts w:ascii="Aptos" w:eastAsia="Aptos" w:hAnsi="Aptos" w:cs="Aptos"/>
        </w:rPr>
      </w:pPr>
    </w:p>
    <w:p w14:paraId="0AD28743" w14:textId="77777777" w:rsidR="0017455B" w:rsidRPr="0017455B" w:rsidRDefault="0017455B" w:rsidP="0017455B">
      <w:pPr>
        <w:spacing w:after="0" w:line="240" w:lineRule="auto"/>
        <w:rPr>
          <w:rFonts w:ascii="Aptos" w:eastAsia="Aptos" w:hAnsi="Aptos" w:cs="Aptos"/>
        </w:rPr>
      </w:pPr>
      <w:r w:rsidRPr="0017455B">
        <w:rPr>
          <w:rFonts w:ascii="Aptos" w:eastAsia="Aptos" w:hAnsi="Aptos" w:cs="Aptos"/>
        </w:rPr>
        <w:t>The sixth area is trust. “Cognitive trust is based on the confidence you feel in another person’s accomplishments, skills and reliability. This is the trust that comes from the head.” Contrast this with affective trust, which “arises from feelings of emotional closeness, empathy and friendship. This trust comes from the heart.” Which culture a person comes from determines whether they prefer to just get down to business and focus on accomplishing a task together or to incorporate a lot of social time to get to know each other better. Dr. Meyer describes the difference between a “peach culture" and a “coconut culture.” In peach cultures, like the US and Brazil, people are very friendly with strangers – soft on the outside. Once you get past the external, people are more protective with their real selves. Friendliness does not mean a person is trying to befriend you. In coconut cultures, like many European countries, people are much more reserved – hard – at first, but once you get past the hard outer shell, they value relationships.</w:t>
      </w:r>
    </w:p>
    <w:p w14:paraId="499BBC3A" w14:textId="77777777" w:rsidR="0017455B" w:rsidRPr="0017455B" w:rsidRDefault="0017455B" w:rsidP="0017455B">
      <w:pPr>
        <w:spacing w:after="0" w:line="240" w:lineRule="auto"/>
        <w:rPr>
          <w:rFonts w:ascii="Aptos" w:eastAsia="Aptos" w:hAnsi="Aptos" w:cs="Aptos"/>
        </w:rPr>
      </w:pPr>
    </w:p>
    <w:p w14:paraId="7690E152" w14:textId="30ACD7C4" w:rsidR="0017455B" w:rsidRPr="0017455B" w:rsidRDefault="0017455B" w:rsidP="0017455B">
      <w:pPr>
        <w:spacing w:after="0" w:line="240" w:lineRule="auto"/>
        <w:rPr>
          <w:rFonts w:ascii="Aptos" w:eastAsia="Aptos" w:hAnsi="Aptos" w:cs="Aptos"/>
        </w:rPr>
      </w:pPr>
      <w:r w:rsidRPr="0017455B">
        <w:rPr>
          <w:rFonts w:ascii="Aptos" w:eastAsia="Aptos" w:hAnsi="Aptos" w:cs="Aptos"/>
        </w:rPr>
        <w:t xml:space="preserve">The seventh area is how disagreements are handled. Some cultures are very accepting of confrontation, while others avoid it. In confrontational cultures, debate is like a sport. People can passionately argue their point in public, with no hard feelings whatsoever. Other cultures avoid public disagreements at all costs in order to preserve harmony and to save face. Arguing with </w:t>
      </w:r>
      <w:r w:rsidRPr="0017455B">
        <w:rPr>
          <w:rFonts w:ascii="Aptos" w:eastAsia="Aptos" w:hAnsi="Aptos" w:cs="Aptos"/>
        </w:rPr>
        <w:lastRenderedPageBreak/>
        <w:t xml:space="preserve">someone, especially someone culturally higher than </w:t>
      </w:r>
      <w:r w:rsidR="00440F15" w:rsidRPr="0017455B">
        <w:rPr>
          <w:rFonts w:ascii="Aptos" w:eastAsia="Aptos" w:hAnsi="Aptos" w:cs="Aptos"/>
        </w:rPr>
        <w:t>yourself,</w:t>
      </w:r>
      <w:r w:rsidRPr="0017455B">
        <w:rPr>
          <w:rFonts w:ascii="Aptos" w:eastAsia="Aptos" w:hAnsi="Aptos" w:cs="Aptos"/>
        </w:rPr>
        <w:t xml:space="preserve"> brings shame to them. A second dimension is emotional expressiveness. Some cultures are much more reserved in displaying emotions, while others are very expressive. There are two ways cultures handle this. Some accept or avoid confrontation based on how emotionally expressive they are. Those that are very expressive are careful to avoid confrontation so as not to ruin relationships. Another group of cultures embraces confrontation in line with their expressiveness. The cultures from this group that are most expressive are also most likely to disagree. This creates situations that look like bitter and potentially dangerous fights to people from other </w:t>
      </w:r>
      <w:r w:rsidR="00440F15" w:rsidRPr="0017455B">
        <w:rPr>
          <w:rFonts w:ascii="Aptos" w:eastAsia="Aptos" w:hAnsi="Aptos" w:cs="Aptos"/>
        </w:rPr>
        <w:t>cultures but</w:t>
      </w:r>
      <w:r w:rsidRPr="0017455B">
        <w:rPr>
          <w:rFonts w:ascii="Aptos" w:eastAsia="Aptos" w:hAnsi="Aptos" w:cs="Aptos"/>
        </w:rPr>
        <w:t xml:space="preserve"> are no big deal to the people engaged.</w:t>
      </w:r>
    </w:p>
    <w:p w14:paraId="2F210857" w14:textId="77777777" w:rsidR="0017455B" w:rsidRPr="0017455B" w:rsidRDefault="0017455B" w:rsidP="0017455B">
      <w:pPr>
        <w:spacing w:after="0" w:line="240" w:lineRule="auto"/>
        <w:rPr>
          <w:rFonts w:ascii="Aptos" w:eastAsia="Aptos" w:hAnsi="Aptos" w:cs="Aptos"/>
        </w:rPr>
      </w:pPr>
    </w:p>
    <w:p w14:paraId="2149CDB2" w14:textId="77777777" w:rsidR="0017455B" w:rsidRPr="0017455B" w:rsidRDefault="0017455B" w:rsidP="0017455B">
      <w:pPr>
        <w:spacing w:after="0" w:line="240" w:lineRule="auto"/>
        <w:rPr>
          <w:rFonts w:ascii="Aptos" w:eastAsia="Aptos" w:hAnsi="Aptos" w:cs="Aptos"/>
        </w:rPr>
      </w:pPr>
      <w:r w:rsidRPr="0017455B">
        <w:rPr>
          <w:rFonts w:ascii="Aptos" w:eastAsia="Aptos" w:hAnsi="Aptos" w:cs="Aptos"/>
        </w:rPr>
        <w:t>The eighth issue is how a culture views time. Some cultures take a very linear view of time. Nine o’clock means nine o’clock. Events are expected to begin and end precisely on time. Other cultures have a more fluid view of time. Nine o’clock means some time in the morning. A good question is, how late is late? People from linear time cultures (often industrialized countries) can appear rigid and inflexible to those from relative time cultures (often more agrarian or less developed countries). People from relative time cultures seem irresponsible and unserious to people from linear time cultures. Leaders of cross-cultural teams would do well to be explicit about expectations.</w:t>
      </w:r>
    </w:p>
    <w:p w14:paraId="2764E235" w14:textId="77777777" w:rsidR="0017455B" w:rsidRPr="0017455B" w:rsidRDefault="0017455B" w:rsidP="0017455B">
      <w:pPr>
        <w:spacing w:after="0" w:line="240" w:lineRule="auto"/>
        <w:rPr>
          <w:rFonts w:ascii="Aptos" w:eastAsia="Aptos" w:hAnsi="Aptos" w:cs="Aptos"/>
        </w:rPr>
      </w:pPr>
    </w:p>
    <w:p w14:paraId="300B321F" w14:textId="6446DC1A" w:rsidR="00AD1069" w:rsidRPr="0017455B" w:rsidRDefault="0017455B" w:rsidP="0017455B">
      <w:pPr>
        <w:spacing w:after="0" w:line="240" w:lineRule="auto"/>
        <w:rPr>
          <w:rFonts w:ascii="Aptos" w:eastAsia="Aptos" w:hAnsi="Aptos" w:cs="Aptos"/>
        </w:rPr>
      </w:pPr>
      <w:r w:rsidRPr="0017455B">
        <w:rPr>
          <w:rFonts w:ascii="Aptos" w:eastAsia="Aptos" w:hAnsi="Aptos" w:cs="Aptos"/>
        </w:rPr>
        <w:t>We often view our own culture as just the way things are. When people act contrary to our expectations, we naturally assume they are inconsiderate or uptight. We may interpret interactions as more or less positive or confrontational than they were intended. While we still need to get to know people as individuals, understanding their cultural norms can take us a long way to better communication and cooperation.</w:t>
      </w:r>
    </w:p>
    <w:p w14:paraId="388E971E" w14:textId="04687D8E" w:rsidR="00AD1069" w:rsidRPr="0017455B" w:rsidRDefault="00AD1069" w:rsidP="13ACC482">
      <w:pPr>
        <w:spacing w:after="0" w:line="240" w:lineRule="auto"/>
        <w:jc w:val="center"/>
      </w:pPr>
    </w:p>
    <w:p w14:paraId="51483B28" w14:textId="77777777" w:rsidR="00AD1069" w:rsidRPr="0017455B" w:rsidRDefault="00AD1069" w:rsidP="13ACC482">
      <w:pPr>
        <w:spacing w:after="0" w:line="240" w:lineRule="auto"/>
        <w:jc w:val="center"/>
      </w:pPr>
    </w:p>
    <w:p w14:paraId="5B123E87" w14:textId="77777777" w:rsidR="00AD1069" w:rsidRPr="003E7291" w:rsidRDefault="00AD1069" w:rsidP="13ACC482">
      <w:pPr>
        <w:spacing w:after="0" w:line="240" w:lineRule="auto"/>
        <w:jc w:val="center"/>
        <w:rPr>
          <w:color w:val="806000" w:themeColor="accent4" w:themeShade="80"/>
        </w:rPr>
      </w:pPr>
    </w:p>
    <w:p w14:paraId="65F5A871" w14:textId="77777777" w:rsidR="00AD1069" w:rsidRPr="003E7291" w:rsidRDefault="00AD1069" w:rsidP="13ACC482">
      <w:pPr>
        <w:spacing w:after="0" w:line="240" w:lineRule="auto"/>
        <w:jc w:val="center"/>
        <w:rPr>
          <w:color w:val="806000" w:themeColor="accent4" w:themeShade="80"/>
        </w:rPr>
      </w:pPr>
    </w:p>
    <w:p w14:paraId="1C4BEA5E" w14:textId="77777777" w:rsidR="00AD1069" w:rsidRPr="003E7291" w:rsidRDefault="00AD1069" w:rsidP="13ACC482">
      <w:pPr>
        <w:spacing w:after="0" w:line="240" w:lineRule="auto"/>
        <w:jc w:val="center"/>
        <w:rPr>
          <w:color w:val="806000" w:themeColor="accent4" w:themeShade="80"/>
        </w:rPr>
      </w:pPr>
    </w:p>
    <w:p w14:paraId="276AE088" w14:textId="77777777" w:rsidR="00AD1069" w:rsidRPr="003E7291" w:rsidRDefault="00AD1069" w:rsidP="13ACC482">
      <w:pPr>
        <w:spacing w:after="0" w:line="240" w:lineRule="auto"/>
        <w:jc w:val="center"/>
        <w:rPr>
          <w:color w:val="806000" w:themeColor="accent4" w:themeShade="80"/>
        </w:rPr>
      </w:pPr>
    </w:p>
    <w:p w14:paraId="4A3486B7" w14:textId="77777777" w:rsidR="00AD1069" w:rsidRDefault="00AD1069" w:rsidP="13ACC482">
      <w:pPr>
        <w:spacing w:after="0" w:line="240" w:lineRule="auto"/>
        <w:jc w:val="center"/>
        <w:rPr>
          <w:color w:val="806000" w:themeColor="accent4" w:themeShade="80"/>
        </w:rPr>
      </w:pPr>
    </w:p>
    <w:p w14:paraId="18695E23" w14:textId="77777777" w:rsidR="00D02248" w:rsidRDefault="00D02248" w:rsidP="13ACC482">
      <w:pPr>
        <w:spacing w:after="0" w:line="240" w:lineRule="auto"/>
        <w:jc w:val="center"/>
        <w:rPr>
          <w:color w:val="806000" w:themeColor="accent4" w:themeShade="80"/>
        </w:rPr>
      </w:pPr>
    </w:p>
    <w:p w14:paraId="35A25390" w14:textId="77777777" w:rsidR="00D02248" w:rsidRDefault="00D02248" w:rsidP="13ACC482">
      <w:pPr>
        <w:spacing w:after="0" w:line="240" w:lineRule="auto"/>
        <w:jc w:val="center"/>
        <w:rPr>
          <w:color w:val="806000" w:themeColor="accent4" w:themeShade="80"/>
        </w:rPr>
      </w:pPr>
    </w:p>
    <w:p w14:paraId="639C1E4D" w14:textId="77777777" w:rsidR="00D02248" w:rsidRPr="003E7291" w:rsidRDefault="00D02248" w:rsidP="13ACC482">
      <w:pPr>
        <w:spacing w:after="0" w:line="240" w:lineRule="auto"/>
        <w:jc w:val="center"/>
        <w:rPr>
          <w:color w:val="806000" w:themeColor="accent4" w:themeShade="80"/>
        </w:rPr>
      </w:pPr>
    </w:p>
    <w:p w14:paraId="649711CA" w14:textId="4E4791BE" w:rsidR="00992CFC" w:rsidRPr="00992CFC" w:rsidRDefault="00BD000C" w:rsidP="00440F15">
      <w:pPr>
        <w:spacing w:after="0" w:line="240" w:lineRule="auto"/>
        <w:jc w:val="both"/>
        <w:rPr>
          <w:rFonts w:ascii="Aptos" w:hAnsi="Aptos"/>
          <w:sz w:val="18"/>
          <w:szCs w:val="18"/>
        </w:rPr>
      </w:pPr>
      <w:r w:rsidRPr="00992CFC">
        <w:rPr>
          <w:rFonts w:ascii="Aptos" w:hAnsi="Aptos"/>
          <w:sz w:val="18"/>
          <w:szCs w:val="18"/>
        </w:rPr>
        <w:t xml:space="preserve">Disclaimers: The views expressed are those of Jacob Rothman on behalf of Rothman Investment Management, LLC (“RIM”) through the period ending </w:t>
      </w:r>
      <w:r w:rsidR="00440F15">
        <w:rPr>
          <w:rFonts w:ascii="Aptos" w:hAnsi="Aptos"/>
          <w:sz w:val="18"/>
          <w:szCs w:val="18"/>
        </w:rPr>
        <w:t>September 13, 2026</w:t>
      </w:r>
      <w:r w:rsidRPr="00992CFC">
        <w:rPr>
          <w:rFonts w:ascii="Aptos" w:hAnsi="Aptos"/>
          <w:sz w:val="18"/>
          <w:szCs w:val="18"/>
        </w:rPr>
        <w:t>, unless otherwise specifically indicated, and are subject to change at any time based on market or other conditions. No client or prospective client should assume that any discussion contained herein serves as a substitute for personalized investment advice from RIM. The information provided herein should not be construed as a recommendation to purchase or sell any particular security or investment strategy.</w:t>
      </w:r>
      <w:r w:rsidR="00253F59" w:rsidRPr="00992CFC">
        <w:rPr>
          <w:rFonts w:ascii="Aptos" w:hAnsi="Aptos"/>
          <w:sz w:val="18"/>
          <w:szCs w:val="18"/>
        </w:rPr>
        <w:t xml:space="preserve"> </w:t>
      </w:r>
      <w:r w:rsidRPr="00992CFC">
        <w:rPr>
          <w:rFonts w:ascii="Aptos" w:hAnsi="Aptos"/>
          <w:sz w:val="18"/>
          <w:szCs w:val="18"/>
        </w:rPr>
        <w:t>The securities and strategies discussed herein are intended solely as examples of RIM’s investment approach. They do not represent an entire portfolio or the performance of a specific Fund or Strategy and, in the aggregate, may represent only a small percentage of overall portfolio holdings. It should not be assumed that any of the securities discussed herein were or will prove to be profitable, or that investment recommendations or decisions made by RIM in the future will be profitable.</w:t>
      </w:r>
      <w:r w:rsidR="008F79F0" w:rsidRPr="00992CFC">
        <w:rPr>
          <w:rFonts w:ascii="Aptos" w:hAnsi="Aptos"/>
          <w:sz w:val="18"/>
          <w:szCs w:val="18"/>
        </w:rPr>
        <w:t xml:space="preserve"> </w:t>
      </w:r>
      <w:r w:rsidRPr="00992CFC">
        <w:rPr>
          <w:rFonts w:ascii="Aptos" w:hAnsi="Aptos"/>
          <w:sz w:val="18"/>
          <w:szCs w:val="18"/>
        </w:rPr>
        <w:t xml:space="preserve">Nothing contained herein should be construed as financial, legal, tax, or accounting advice. Past performance is not indicative of future results. Therefore, no current or prospective client should assume that future performance of any specific investment, investment strategy, or product referenced directly or indirectly in this communication, or indirectly via a link to an unaffiliated </w:t>
      </w:r>
      <w:r w:rsidR="00D02248" w:rsidRPr="00992CFC">
        <w:rPr>
          <w:rFonts w:ascii="Aptos" w:hAnsi="Aptos"/>
          <w:sz w:val="18"/>
          <w:szCs w:val="18"/>
        </w:rPr>
        <w:t>third-party</w:t>
      </w:r>
      <w:r w:rsidRPr="00992CFC">
        <w:rPr>
          <w:rFonts w:ascii="Aptos" w:hAnsi="Aptos"/>
          <w:sz w:val="18"/>
          <w:szCs w:val="18"/>
        </w:rPr>
        <w:t xml:space="preserve"> website, will be profitable or equal any corresponding indicated performance levels.</w:t>
      </w:r>
      <w:r w:rsidR="00CF5380" w:rsidRPr="00992CFC">
        <w:rPr>
          <w:rFonts w:ascii="Aptos" w:hAnsi="Aptos"/>
          <w:sz w:val="18"/>
          <w:szCs w:val="18"/>
        </w:rPr>
        <w:t xml:space="preserve"> </w:t>
      </w:r>
      <w:r w:rsidRPr="00992CFC">
        <w:rPr>
          <w:rFonts w:ascii="Aptos" w:hAnsi="Aptos"/>
          <w:sz w:val="18"/>
          <w:szCs w:val="18"/>
        </w:rPr>
        <w:t>Different types of investments involve varying degrees of risk, and there can be no assurance that any specific investment or strategy will be suitable or profitable for a client’s or prospective client’s investment portfolio. Historical results for investment indices and/or categories generally do not reflect the deduction of transaction, custodial, or investment management fees, the incurrence of which would have the effect of decreasing historical performance results.</w:t>
      </w:r>
    </w:p>
    <w:sectPr w:rsidR="00992CFC" w:rsidRPr="00992CFC" w:rsidSect="008217C6">
      <w:headerReference w:type="default" r:id="rId12"/>
      <w:footerReference w:type="default" r:id="rId13"/>
      <w:type w:val="continuous"/>
      <w:pgSz w:w="12240" w:h="15840" w:code="1"/>
      <w:pgMar w:top="1080" w:right="1440" w:bottom="1080" w:left="1440" w:header="576" w:footer="576"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25125" w14:textId="77777777" w:rsidR="00B62D2F" w:rsidRDefault="00B62D2F">
      <w:pPr>
        <w:spacing w:after="0" w:line="240" w:lineRule="auto"/>
      </w:pPr>
      <w:r>
        <w:separator/>
      </w:r>
    </w:p>
  </w:endnote>
  <w:endnote w:type="continuationSeparator" w:id="0">
    <w:p w14:paraId="5019F559" w14:textId="77777777" w:rsidR="00B62D2F" w:rsidRDefault="00B62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19606"/>
      <w:docPartObj>
        <w:docPartGallery w:val="Page Numbers (Bottom of Page)"/>
        <w:docPartUnique/>
      </w:docPartObj>
    </w:sdtPr>
    <w:sdtEndPr>
      <w:rPr>
        <w:rFonts w:ascii="Aptos" w:hAnsi="Aptos"/>
        <w:noProof/>
        <w:sz w:val="18"/>
        <w:szCs w:val="18"/>
      </w:rPr>
    </w:sdtEndPr>
    <w:sdtContent>
      <w:p w14:paraId="472D1291" w14:textId="17206877" w:rsidR="00480D06" w:rsidRPr="00992CFC" w:rsidRDefault="00480D06">
        <w:pPr>
          <w:pStyle w:val="Footer"/>
          <w:jc w:val="right"/>
          <w:rPr>
            <w:rFonts w:ascii="Aptos" w:hAnsi="Aptos"/>
            <w:sz w:val="18"/>
            <w:szCs w:val="18"/>
          </w:rPr>
        </w:pPr>
        <w:r w:rsidRPr="00992CFC">
          <w:rPr>
            <w:rFonts w:ascii="Aptos" w:hAnsi="Aptos"/>
            <w:sz w:val="18"/>
            <w:szCs w:val="18"/>
          </w:rPr>
          <w:t>Book Review</w:t>
        </w:r>
        <w:r w:rsidR="0089292C" w:rsidRPr="00992CFC">
          <w:rPr>
            <w:rFonts w:ascii="Aptos" w:hAnsi="Aptos"/>
            <w:sz w:val="18"/>
            <w:szCs w:val="18"/>
          </w:rPr>
          <w:t xml:space="preserve"> </w:t>
        </w:r>
        <w:r w:rsidR="00440F15">
          <w:rPr>
            <w:rFonts w:ascii="Aptos" w:hAnsi="Aptos"/>
            <w:sz w:val="18"/>
            <w:szCs w:val="18"/>
          </w:rPr>
          <w:t>–</w:t>
        </w:r>
        <w:r w:rsidR="0089292C" w:rsidRPr="00992CFC">
          <w:rPr>
            <w:rFonts w:ascii="Aptos" w:hAnsi="Aptos"/>
            <w:sz w:val="18"/>
            <w:szCs w:val="18"/>
          </w:rPr>
          <w:t xml:space="preserve"> </w:t>
        </w:r>
        <w:r w:rsidR="00440F15">
          <w:rPr>
            <w:rFonts w:ascii="Aptos" w:hAnsi="Aptos"/>
            <w:sz w:val="18"/>
            <w:szCs w:val="18"/>
          </w:rPr>
          <w:t>The Culture Map</w:t>
        </w:r>
      </w:p>
      <w:p w14:paraId="04A56343" w14:textId="64AFE815" w:rsidR="004F2F16" w:rsidRPr="00992CFC" w:rsidRDefault="004F2F16">
        <w:pPr>
          <w:pStyle w:val="Footer"/>
          <w:jc w:val="right"/>
          <w:rPr>
            <w:rFonts w:ascii="Aptos" w:hAnsi="Aptos"/>
            <w:sz w:val="18"/>
            <w:szCs w:val="18"/>
          </w:rPr>
        </w:pPr>
        <w:r w:rsidRPr="00992CFC">
          <w:rPr>
            <w:rFonts w:ascii="Aptos" w:hAnsi="Aptos"/>
            <w:sz w:val="18"/>
            <w:szCs w:val="18"/>
          </w:rPr>
          <w:fldChar w:fldCharType="begin"/>
        </w:r>
        <w:r w:rsidRPr="00992CFC">
          <w:rPr>
            <w:rFonts w:ascii="Aptos" w:hAnsi="Aptos"/>
            <w:sz w:val="18"/>
            <w:szCs w:val="18"/>
          </w:rPr>
          <w:instrText xml:space="preserve"> PAGE   \* MERGEFORMAT </w:instrText>
        </w:r>
        <w:r w:rsidRPr="00992CFC">
          <w:rPr>
            <w:rFonts w:ascii="Aptos" w:hAnsi="Aptos"/>
            <w:sz w:val="18"/>
            <w:szCs w:val="18"/>
          </w:rPr>
          <w:fldChar w:fldCharType="separate"/>
        </w:r>
        <w:r w:rsidRPr="00992CFC">
          <w:rPr>
            <w:rFonts w:ascii="Aptos" w:hAnsi="Aptos"/>
            <w:noProof/>
            <w:sz w:val="18"/>
            <w:szCs w:val="18"/>
          </w:rPr>
          <w:t>2</w:t>
        </w:r>
        <w:r w:rsidRPr="00992CFC">
          <w:rPr>
            <w:rFonts w:ascii="Aptos" w:hAnsi="Aptos"/>
            <w:noProof/>
            <w:sz w:val="18"/>
            <w:szCs w:val="18"/>
          </w:rPr>
          <w:fldChar w:fldCharType="end"/>
        </w:r>
        <w:r w:rsidR="00480D06" w:rsidRPr="00992CFC">
          <w:rPr>
            <w:rFonts w:ascii="Aptos" w:hAnsi="Aptos"/>
            <w:noProof/>
            <w:sz w:val="18"/>
            <w:szCs w:val="18"/>
          </w:rPr>
          <w:t xml:space="preserve"> of </w:t>
        </w:r>
        <w:r w:rsidR="00440F15">
          <w:rPr>
            <w:rFonts w:ascii="Aptos" w:hAnsi="Aptos"/>
            <w:noProof/>
            <w:sz w:val="18"/>
            <w:szCs w:val="18"/>
          </w:rPr>
          <w:t>3</w:t>
        </w:r>
      </w:p>
    </w:sdtContent>
  </w:sdt>
  <w:p w14:paraId="57DDC54C" w14:textId="77777777" w:rsidR="004F2F16" w:rsidRDefault="004F2F16" w:rsidP="5D8637A8">
    <w:pPr>
      <w:pStyle w:val="Footer"/>
      <w:jc w:val="right"/>
      <w:rPr>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62170" w14:textId="77777777" w:rsidR="00B62D2F" w:rsidRDefault="00B62D2F">
      <w:pPr>
        <w:spacing w:after="0" w:line="240" w:lineRule="auto"/>
      </w:pPr>
      <w:r>
        <w:separator/>
      </w:r>
    </w:p>
  </w:footnote>
  <w:footnote w:type="continuationSeparator" w:id="0">
    <w:p w14:paraId="6A3FB7C6" w14:textId="77777777" w:rsidR="00B62D2F" w:rsidRDefault="00B62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4F2F16" w14:paraId="68458B5D" w14:textId="77777777" w:rsidTr="5D8637A8">
      <w:trPr>
        <w:trHeight w:val="300"/>
      </w:trPr>
      <w:tc>
        <w:tcPr>
          <w:tcW w:w="3120" w:type="dxa"/>
        </w:tcPr>
        <w:p w14:paraId="52D3B1F9" w14:textId="77777777" w:rsidR="004F2F16" w:rsidRDefault="004F2F16" w:rsidP="5D8637A8">
          <w:pPr>
            <w:pStyle w:val="Header"/>
            <w:ind w:left="-115"/>
          </w:pPr>
        </w:p>
      </w:tc>
      <w:tc>
        <w:tcPr>
          <w:tcW w:w="3120" w:type="dxa"/>
        </w:tcPr>
        <w:p w14:paraId="1E5F8263" w14:textId="77777777" w:rsidR="004F2F16" w:rsidRDefault="004F2F16" w:rsidP="5D8637A8">
          <w:pPr>
            <w:pStyle w:val="Header"/>
            <w:jc w:val="center"/>
          </w:pPr>
        </w:p>
      </w:tc>
      <w:tc>
        <w:tcPr>
          <w:tcW w:w="3120" w:type="dxa"/>
        </w:tcPr>
        <w:p w14:paraId="5119DD24" w14:textId="77777777" w:rsidR="004F2F16" w:rsidRDefault="004F2F16" w:rsidP="5D8637A8">
          <w:pPr>
            <w:pStyle w:val="Header"/>
            <w:ind w:right="-115"/>
            <w:jc w:val="right"/>
          </w:pPr>
        </w:p>
      </w:tc>
    </w:tr>
  </w:tbl>
  <w:p w14:paraId="4F004E18" w14:textId="77777777" w:rsidR="004F2F16" w:rsidRDefault="004F2F16" w:rsidP="5D863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F2AEC"/>
    <w:multiLevelType w:val="hybridMultilevel"/>
    <w:tmpl w:val="FFFFFFFF"/>
    <w:lvl w:ilvl="0" w:tplc="0F6855E4">
      <w:start w:val="1"/>
      <w:numFmt w:val="bullet"/>
      <w:lvlText w:val=""/>
      <w:lvlJc w:val="left"/>
      <w:pPr>
        <w:ind w:left="720" w:hanging="360"/>
      </w:pPr>
      <w:rPr>
        <w:rFonts w:ascii="Symbol" w:hAnsi="Symbol" w:hint="default"/>
      </w:rPr>
    </w:lvl>
    <w:lvl w:ilvl="1" w:tplc="7438FBD6">
      <w:start w:val="1"/>
      <w:numFmt w:val="bullet"/>
      <w:lvlText w:val="o"/>
      <w:lvlJc w:val="left"/>
      <w:pPr>
        <w:ind w:left="1440" w:hanging="360"/>
      </w:pPr>
      <w:rPr>
        <w:rFonts w:ascii="Courier New" w:hAnsi="Courier New" w:hint="default"/>
      </w:rPr>
    </w:lvl>
    <w:lvl w:ilvl="2" w:tplc="E9E80172">
      <w:start w:val="1"/>
      <w:numFmt w:val="bullet"/>
      <w:lvlText w:val=""/>
      <w:lvlJc w:val="left"/>
      <w:pPr>
        <w:ind w:left="2160" w:hanging="360"/>
      </w:pPr>
      <w:rPr>
        <w:rFonts w:ascii="Wingdings" w:hAnsi="Wingdings" w:hint="default"/>
      </w:rPr>
    </w:lvl>
    <w:lvl w:ilvl="3" w:tplc="B7B65D1A">
      <w:start w:val="1"/>
      <w:numFmt w:val="bullet"/>
      <w:lvlText w:val=""/>
      <w:lvlJc w:val="left"/>
      <w:pPr>
        <w:ind w:left="2880" w:hanging="360"/>
      </w:pPr>
      <w:rPr>
        <w:rFonts w:ascii="Symbol" w:hAnsi="Symbol" w:hint="default"/>
      </w:rPr>
    </w:lvl>
    <w:lvl w:ilvl="4" w:tplc="0BAC4446">
      <w:start w:val="1"/>
      <w:numFmt w:val="bullet"/>
      <w:lvlText w:val="o"/>
      <w:lvlJc w:val="left"/>
      <w:pPr>
        <w:ind w:left="3600" w:hanging="360"/>
      </w:pPr>
      <w:rPr>
        <w:rFonts w:ascii="Courier New" w:hAnsi="Courier New" w:hint="default"/>
      </w:rPr>
    </w:lvl>
    <w:lvl w:ilvl="5" w:tplc="B978BBC8">
      <w:start w:val="1"/>
      <w:numFmt w:val="bullet"/>
      <w:lvlText w:val=""/>
      <w:lvlJc w:val="left"/>
      <w:pPr>
        <w:ind w:left="4320" w:hanging="360"/>
      </w:pPr>
      <w:rPr>
        <w:rFonts w:ascii="Wingdings" w:hAnsi="Wingdings" w:hint="default"/>
      </w:rPr>
    </w:lvl>
    <w:lvl w:ilvl="6" w:tplc="70FCDD78">
      <w:start w:val="1"/>
      <w:numFmt w:val="bullet"/>
      <w:lvlText w:val=""/>
      <w:lvlJc w:val="left"/>
      <w:pPr>
        <w:ind w:left="5040" w:hanging="360"/>
      </w:pPr>
      <w:rPr>
        <w:rFonts w:ascii="Symbol" w:hAnsi="Symbol" w:hint="default"/>
      </w:rPr>
    </w:lvl>
    <w:lvl w:ilvl="7" w:tplc="0452197A">
      <w:start w:val="1"/>
      <w:numFmt w:val="bullet"/>
      <w:lvlText w:val="o"/>
      <w:lvlJc w:val="left"/>
      <w:pPr>
        <w:ind w:left="5760" w:hanging="360"/>
      </w:pPr>
      <w:rPr>
        <w:rFonts w:ascii="Courier New" w:hAnsi="Courier New" w:hint="default"/>
      </w:rPr>
    </w:lvl>
    <w:lvl w:ilvl="8" w:tplc="CDACEBA4">
      <w:start w:val="1"/>
      <w:numFmt w:val="bullet"/>
      <w:lvlText w:val=""/>
      <w:lvlJc w:val="left"/>
      <w:pPr>
        <w:ind w:left="6480" w:hanging="360"/>
      </w:pPr>
      <w:rPr>
        <w:rFonts w:ascii="Wingdings" w:hAnsi="Wingdings" w:hint="default"/>
      </w:rPr>
    </w:lvl>
  </w:abstractNum>
  <w:abstractNum w:abstractNumId="1" w15:restartNumberingAfterBreak="0">
    <w:nsid w:val="34D0536E"/>
    <w:multiLevelType w:val="hybridMultilevel"/>
    <w:tmpl w:val="8B560116"/>
    <w:lvl w:ilvl="0" w:tplc="E2A6A29A">
      <w:start w:val="1"/>
      <w:numFmt w:val="upperRoman"/>
      <w:lvlText w:val="%1."/>
      <w:lvlJc w:val="right"/>
      <w:pPr>
        <w:tabs>
          <w:tab w:val="num" w:pos="720"/>
        </w:tabs>
        <w:ind w:left="720" w:hanging="180"/>
      </w:pPr>
      <w:rPr>
        <w:b/>
        <w:i/>
      </w:rPr>
    </w:lvl>
    <w:lvl w:ilvl="1" w:tplc="D512CB06">
      <w:start w:val="1"/>
      <w:numFmt w:val="lowerLetter"/>
      <w:lvlText w:val="(%2)"/>
      <w:lvlJc w:val="left"/>
      <w:pPr>
        <w:tabs>
          <w:tab w:val="num" w:pos="1440"/>
        </w:tabs>
        <w:ind w:left="1440" w:hanging="360"/>
      </w:pPr>
      <w:rPr>
        <w:rFonts w:hint="default"/>
      </w:rPr>
    </w:lvl>
    <w:lvl w:ilvl="2" w:tplc="2F5AF910">
      <w:start w:val="3"/>
      <w:numFmt w:val="decimal"/>
      <w:lvlText w:val="%3."/>
      <w:lvlJc w:val="left"/>
      <w:pPr>
        <w:tabs>
          <w:tab w:val="num" w:pos="2340"/>
        </w:tabs>
        <w:ind w:left="2340" w:hanging="360"/>
      </w:pPr>
      <w:rPr>
        <w:rFonts w:hint="default"/>
        <w:i/>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85423E"/>
    <w:multiLevelType w:val="hybridMultilevel"/>
    <w:tmpl w:val="2D2A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BA35B5"/>
    <w:multiLevelType w:val="hybridMultilevel"/>
    <w:tmpl w:val="4CFA6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42D01"/>
    <w:multiLevelType w:val="hybridMultilevel"/>
    <w:tmpl w:val="63E0E2F8"/>
    <w:lvl w:ilvl="0" w:tplc="C3CE54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82B857"/>
    <w:multiLevelType w:val="hybridMultilevel"/>
    <w:tmpl w:val="FFFFFFFF"/>
    <w:lvl w:ilvl="0" w:tplc="3C4CBE88">
      <w:start w:val="1"/>
      <w:numFmt w:val="bullet"/>
      <w:lvlText w:val=""/>
      <w:lvlJc w:val="left"/>
      <w:pPr>
        <w:ind w:left="720" w:hanging="360"/>
      </w:pPr>
      <w:rPr>
        <w:rFonts w:ascii="Symbol" w:hAnsi="Symbol" w:hint="default"/>
      </w:rPr>
    </w:lvl>
    <w:lvl w:ilvl="1" w:tplc="E7BA5540">
      <w:start w:val="1"/>
      <w:numFmt w:val="bullet"/>
      <w:lvlText w:val="o"/>
      <w:lvlJc w:val="left"/>
      <w:pPr>
        <w:ind w:left="1440" w:hanging="360"/>
      </w:pPr>
      <w:rPr>
        <w:rFonts w:ascii="Courier New" w:hAnsi="Courier New" w:hint="default"/>
      </w:rPr>
    </w:lvl>
    <w:lvl w:ilvl="2" w:tplc="CB7A9078">
      <w:start w:val="1"/>
      <w:numFmt w:val="bullet"/>
      <w:lvlText w:val=""/>
      <w:lvlJc w:val="left"/>
      <w:pPr>
        <w:ind w:left="2160" w:hanging="360"/>
      </w:pPr>
      <w:rPr>
        <w:rFonts w:ascii="Wingdings" w:hAnsi="Wingdings" w:hint="default"/>
      </w:rPr>
    </w:lvl>
    <w:lvl w:ilvl="3" w:tplc="F38AA5B8">
      <w:start w:val="1"/>
      <w:numFmt w:val="bullet"/>
      <w:lvlText w:val=""/>
      <w:lvlJc w:val="left"/>
      <w:pPr>
        <w:ind w:left="2880" w:hanging="360"/>
      </w:pPr>
      <w:rPr>
        <w:rFonts w:ascii="Symbol" w:hAnsi="Symbol" w:hint="default"/>
      </w:rPr>
    </w:lvl>
    <w:lvl w:ilvl="4" w:tplc="EC18D422">
      <w:start w:val="1"/>
      <w:numFmt w:val="bullet"/>
      <w:lvlText w:val="o"/>
      <w:lvlJc w:val="left"/>
      <w:pPr>
        <w:ind w:left="3600" w:hanging="360"/>
      </w:pPr>
      <w:rPr>
        <w:rFonts w:ascii="Courier New" w:hAnsi="Courier New" w:hint="default"/>
      </w:rPr>
    </w:lvl>
    <w:lvl w:ilvl="5" w:tplc="B6288C96">
      <w:start w:val="1"/>
      <w:numFmt w:val="bullet"/>
      <w:lvlText w:val=""/>
      <w:lvlJc w:val="left"/>
      <w:pPr>
        <w:ind w:left="4320" w:hanging="360"/>
      </w:pPr>
      <w:rPr>
        <w:rFonts w:ascii="Wingdings" w:hAnsi="Wingdings" w:hint="default"/>
      </w:rPr>
    </w:lvl>
    <w:lvl w:ilvl="6" w:tplc="E556D50E">
      <w:start w:val="1"/>
      <w:numFmt w:val="bullet"/>
      <w:lvlText w:val=""/>
      <w:lvlJc w:val="left"/>
      <w:pPr>
        <w:ind w:left="5040" w:hanging="360"/>
      </w:pPr>
      <w:rPr>
        <w:rFonts w:ascii="Symbol" w:hAnsi="Symbol" w:hint="default"/>
      </w:rPr>
    </w:lvl>
    <w:lvl w:ilvl="7" w:tplc="2FA8C87C">
      <w:start w:val="1"/>
      <w:numFmt w:val="bullet"/>
      <w:lvlText w:val="o"/>
      <w:lvlJc w:val="left"/>
      <w:pPr>
        <w:ind w:left="5760" w:hanging="360"/>
      </w:pPr>
      <w:rPr>
        <w:rFonts w:ascii="Courier New" w:hAnsi="Courier New" w:hint="default"/>
      </w:rPr>
    </w:lvl>
    <w:lvl w:ilvl="8" w:tplc="B9C684EA">
      <w:start w:val="1"/>
      <w:numFmt w:val="bullet"/>
      <w:lvlText w:val=""/>
      <w:lvlJc w:val="left"/>
      <w:pPr>
        <w:ind w:left="6480" w:hanging="360"/>
      </w:pPr>
      <w:rPr>
        <w:rFonts w:ascii="Wingdings" w:hAnsi="Wingdings" w:hint="default"/>
      </w:rPr>
    </w:lvl>
  </w:abstractNum>
  <w:abstractNum w:abstractNumId="6" w15:restartNumberingAfterBreak="0">
    <w:nsid w:val="531E8A82"/>
    <w:multiLevelType w:val="hybridMultilevel"/>
    <w:tmpl w:val="FFFFFFFF"/>
    <w:lvl w:ilvl="0" w:tplc="7F008DAA">
      <w:start w:val="1"/>
      <w:numFmt w:val="bullet"/>
      <w:lvlText w:val=""/>
      <w:lvlJc w:val="left"/>
      <w:pPr>
        <w:ind w:left="720" w:hanging="360"/>
      </w:pPr>
      <w:rPr>
        <w:rFonts w:ascii="Symbol" w:hAnsi="Symbol" w:hint="default"/>
      </w:rPr>
    </w:lvl>
    <w:lvl w:ilvl="1" w:tplc="5E8A4AFC">
      <w:start w:val="1"/>
      <w:numFmt w:val="bullet"/>
      <w:lvlText w:val="o"/>
      <w:lvlJc w:val="left"/>
      <w:pPr>
        <w:ind w:left="1440" w:hanging="360"/>
      </w:pPr>
      <w:rPr>
        <w:rFonts w:ascii="Courier New" w:hAnsi="Courier New" w:hint="default"/>
      </w:rPr>
    </w:lvl>
    <w:lvl w:ilvl="2" w:tplc="2780DAF4">
      <w:start w:val="1"/>
      <w:numFmt w:val="bullet"/>
      <w:lvlText w:val=""/>
      <w:lvlJc w:val="left"/>
      <w:pPr>
        <w:ind w:left="2160" w:hanging="360"/>
      </w:pPr>
      <w:rPr>
        <w:rFonts w:ascii="Wingdings" w:hAnsi="Wingdings" w:hint="default"/>
      </w:rPr>
    </w:lvl>
    <w:lvl w:ilvl="3" w:tplc="6A3852EE">
      <w:start w:val="1"/>
      <w:numFmt w:val="bullet"/>
      <w:lvlText w:val=""/>
      <w:lvlJc w:val="left"/>
      <w:pPr>
        <w:ind w:left="2880" w:hanging="360"/>
      </w:pPr>
      <w:rPr>
        <w:rFonts w:ascii="Symbol" w:hAnsi="Symbol" w:hint="default"/>
      </w:rPr>
    </w:lvl>
    <w:lvl w:ilvl="4" w:tplc="0EB6CD2E">
      <w:start w:val="1"/>
      <w:numFmt w:val="bullet"/>
      <w:lvlText w:val="o"/>
      <w:lvlJc w:val="left"/>
      <w:pPr>
        <w:ind w:left="3600" w:hanging="360"/>
      </w:pPr>
      <w:rPr>
        <w:rFonts w:ascii="Courier New" w:hAnsi="Courier New" w:hint="default"/>
      </w:rPr>
    </w:lvl>
    <w:lvl w:ilvl="5" w:tplc="D7207D88">
      <w:start w:val="1"/>
      <w:numFmt w:val="bullet"/>
      <w:lvlText w:val=""/>
      <w:lvlJc w:val="left"/>
      <w:pPr>
        <w:ind w:left="4320" w:hanging="360"/>
      </w:pPr>
      <w:rPr>
        <w:rFonts w:ascii="Wingdings" w:hAnsi="Wingdings" w:hint="default"/>
      </w:rPr>
    </w:lvl>
    <w:lvl w:ilvl="6" w:tplc="578AC03C">
      <w:start w:val="1"/>
      <w:numFmt w:val="bullet"/>
      <w:lvlText w:val=""/>
      <w:lvlJc w:val="left"/>
      <w:pPr>
        <w:ind w:left="5040" w:hanging="360"/>
      </w:pPr>
      <w:rPr>
        <w:rFonts w:ascii="Symbol" w:hAnsi="Symbol" w:hint="default"/>
      </w:rPr>
    </w:lvl>
    <w:lvl w:ilvl="7" w:tplc="456EF2D4">
      <w:start w:val="1"/>
      <w:numFmt w:val="bullet"/>
      <w:lvlText w:val="o"/>
      <w:lvlJc w:val="left"/>
      <w:pPr>
        <w:ind w:left="5760" w:hanging="360"/>
      </w:pPr>
      <w:rPr>
        <w:rFonts w:ascii="Courier New" w:hAnsi="Courier New" w:hint="default"/>
      </w:rPr>
    </w:lvl>
    <w:lvl w:ilvl="8" w:tplc="48F07C2E">
      <w:start w:val="1"/>
      <w:numFmt w:val="bullet"/>
      <w:lvlText w:val=""/>
      <w:lvlJc w:val="left"/>
      <w:pPr>
        <w:ind w:left="6480" w:hanging="360"/>
      </w:pPr>
      <w:rPr>
        <w:rFonts w:ascii="Wingdings" w:hAnsi="Wingdings" w:hint="default"/>
      </w:rPr>
    </w:lvl>
  </w:abstractNum>
  <w:abstractNum w:abstractNumId="7" w15:restartNumberingAfterBreak="0">
    <w:nsid w:val="5A7170F5"/>
    <w:multiLevelType w:val="hybridMultilevel"/>
    <w:tmpl w:val="E808FB74"/>
    <w:lvl w:ilvl="0" w:tplc="AD763942">
      <w:start w:val="3"/>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A8B5AFA"/>
    <w:multiLevelType w:val="hybridMultilevel"/>
    <w:tmpl w:val="ACE66E3A"/>
    <w:lvl w:ilvl="0" w:tplc="AABA1D3A">
      <w:start w:val="2"/>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0BE369"/>
    <w:multiLevelType w:val="hybridMultilevel"/>
    <w:tmpl w:val="FFFFFFFF"/>
    <w:lvl w:ilvl="0" w:tplc="963CE3A4">
      <w:start w:val="1"/>
      <w:numFmt w:val="bullet"/>
      <w:lvlText w:val=""/>
      <w:lvlJc w:val="left"/>
      <w:pPr>
        <w:ind w:left="720" w:hanging="360"/>
      </w:pPr>
      <w:rPr>
        <w:rFonts w:ascii="Symbol" w:hAnsi="Symbol" w:hint="default"/>
      </w:rPr>
    </w:lvl>
    <w:lvl w:ilvl="1" w:tplc="A4BEB254">
      <w:start w:val="1"/>
      <w:numFmt w:val="bullet"/>
      <w:lvlText w:val="o"/>
      <w:lvlJc w:val="left"/>
      <w:pPr>
        <w:ind w:left="1440" w:hanging="360"/>
      </w:pPr>
      <w:rPr>
        <w:rFonts w:ascii="Courier New" w:hAnsi="Courier New" w:hint="default"/>
      </w:rPr>
    </w:lvl>
    <w:lvl w:ilvl="2" w:tplc="F82A29AE">
      <w:start w:val="1"/>
      <w:numFmt w:val="bullet"/>
      <w:lvlText w:val=""/>
      <w:lvlJc w:val="left"/>
      <w:pPr>
        <w:ind w:left="2160" w:hanging="360"/>
      </w:pPr>
      <w:rPr>
        <w:rFonts w:ascii="Wingdings" w:hAnsi="Wingdings" w:hint="default"/>
      </w:rPr>
    </w:lvl>
    <w:lvl w:ilvl="3" w:tplc="578055EA">
      <w:start w:val="1"/>
      <w:numFmt w:val="bullet"/>
      <w:lvlText w:val=""/>
      <w:lvlJc w:val="left"/>
      <w:pPr>
        <w:ind w:left="2880" w:hanging="360"/>
      </w:pPr>
      <w:rPr>
        <w:rFonts w:ascii="Symbol" w:hAnsi="Symbol" w:hint="default"/>
      </w:rPr>
    </w:lvl>
    <w:lvl w:ilvl="4" w:tplc="4C76C400">
      <w:start w:val="1"/>
      <w:numFmt w:val="bullet"/>
      <w:lvlText w:val="o"/>
      <w:lvlJc w:val="left"/>
      <w:pPr>
        <w:ind w:left="3600" w:hanging="360"/>
      </w:pPr>
      <w:rPr>
        <w:rFonts w:ascii="Courier New" w:hAnsi="Courier New" w:hint="default"/>
      </w:rPr>
    </w:lvl>
    <w:lvl w:ilvl="5" w:tplc="BA8C2D78">
      <w:start w:val="1"/>
      <w:numFmt w:val="bullet"/>
      <w:lvlText w:val=""/>
      <w:lvlJc w:val="left"/>
      <w:pPr>
        <w:ind w:left="4320" w:hanging="360"/>
      </w:pPr>
      <w:rPr>
        <w:rFonts w:ascii="Wingdings" w:hAnsi="Wingdings" w:hint="default"/>
      </w:rPr>
    </w:lvl>
    <w:lvl w:ilvl="6" w:tplc="A8DA27D8">
      <w:start w:val="1"/>
      <w:numFmt w:val="bullet"/>
      <w:lvlText w:val=""/>
      <w:lvlJc w:val="left"/>
      <w:pPr>
        <w:ind w:left="5040" w:hanging="360"/>
      </w:pPr>
      <w:rPr>
        <w:rFonts w:ascii="Symbol" w:hAnsi="Symbol" w:hint="default"/>
      </w:rPr>
    </w:lvl>
    <w:lvl w:ilvl="7" w:tplc="DB7A96DA">
      <w:start w:val="1"/>
      <w:numFmt w:val="bullet"/>
      <w:lvlText w:val="o"/>
      <w:lvlJc w:val="left"/>
      <w:pPr>
        <w:ind w:left="5760" w:hanging="360"/>
      </w:pPr>
      <w:rPr>
        <w:rFonts w:ascii="Courier New" w:hAnsi="Courier New" w:hint="default"/>
      </w:rPr>
    </w:lvl>
    <w:lvl w:ilvl="8" w:tplc="D398E872">
      <w:start w:val="1"/>
      <w:numFmt w:val="bullet"/>
      <w:lvlText w:val=""/>
      <w:lvlJc w:val="left"/>
      <w:pPr>
        <w:ind w:left="6480" w:hanging="360"/>
      </w:pPr>
      <w:rPr>
        <w:rFonts w:ascii="Wingdings" w:hAnsi="Wingdings" w:hint="default"/>
      </w:rPr>
    </w:lvl>
  </w:abstractNum>
  <w:abstractNum w:abstractNumId="10" w15:restartNumberingAfterBreak="0">
    <w:nsid w:val="61C510A6"/>
    <w:multiLevelType w:val="hybridMultilevel"/>
    <w:tmpl w:val="63E0E2F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C539F4"/>
    <w:multiLevelType w:val="hybridMultilevel"/>
    <w:tmpl w:val="01103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2E7955"/>
    <w:multiLevelType w:val="hybridMultilevel"/>
    <w:tmpl w:val="63E0E2F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5417664">
    <w:abstractNumId w:val="4"/>
  </w:num>
  <w:num w:numId="2" w16cid:durableId="1275289965">
    <w:abstractNumId w:val="11"/>
  </w:num>
  <w:num w:numId="3" w16cid:durableId="1504197523">
    <w:abstractNumId w:val="2"/>
  </w:num>
  <w:num w:numId="4" w16cid:durableId="1561594654">
    <w:abstractNumId w:val="10"/>
  </w:num>
  <w:num w:numId="5" w16cid:durableId="1835877511">
    <w:abstractNumId w:val="8"/>
  </w:num>
  <w:num w:numId="6" w16cid:durableId="1972324944">
    <w:abstractNumId w:val="5"/>
  </w:num>
  <w:num w:numId="7" w16cid:durableId="2087454030">
    <w:abstractNumId w:val="12"/>
  </w:num>
  <w:num w:numId="8" w16cid:durableId="2109815483">
    <w:abstractNumId w:val="1"/>
  </w:num>
  <w:num w:numId="9" w16cid:durableId="2561174">
    <w:abstractNumId w:val="3"/>
  </w:num>
  <w:num w:numId="10" w16cid:durableId="462045254">
    <w:abstractNumId w:val="0"/>
  </w:num>
  <w:num w:numId="11" w16cid:durableId="595943286">
    <w:abstractNumId w:val="9"/>
  </w:num>
  <w:num w:numId="12" w16cid:durableId="675767938">
    <w:abstractNumId w:val="7"/>
  </w:num>
  <w:num w:numId="13" w16cid:durableId="718628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7A"/>
    <w:rsid w:val="000001FA"/>
    <w:rsid w:val="00001924"/>
    <w:rsid w:val="000163F9"/>
    <w:rsid w:val="000208D9"/>
    <w:rsid w:val="0003092C"/>
    <w:rsid w:val="0003274F"/>
    <w:rsid w:val="0003443E"/>
    <w:rsid w:val="00034F0F"/>
    <w:rsid w:val="00037086"/>
    <w:rsid w:val="00040A9A"/>
    <w:rsid w:val="000413EA"/>
    <w:rsid w:val="00045192"/>
    <w:rsid w:val="000514C1"/>
    <w:rsid w:val="00052BC6"/>
    <w:rsid w:val="00085BBE"/>
    <w:rsid w:val="0008750E"/>
    <w:rsid w:val="00092C4F"/>
    <w:rsid w:val="00095224"/>
    <w:rsid w:val="000A4667"/>
    <w:rsid w:val="000B5129"/>
    <w:rsid w:val="000D2306"/>
    <w:rsid w:val="001005FD"/>
    <w:rsid w:val="00102F08"/>
    <w:rsid w:val="00106425"/>
    <w:rsid w:val="00106563"/>
    <w:rsid w:val="00114BD1"/>
    <w:rsid w:val="001157D3"/>
    <w:rsid w:val="00117728"/>
    <w:rsid w:val="001201F9"/>
    <w:rsid w:val="00122569"/>
    <w:rsid w:val="00145F1F"/>
    <w:rsid w:val="00161604"/>
    <w:rsid w:val="00164799"/>
    <w:rsid w:val="00164DC8"/>
    <w:rsid w:val="00165DC6"/>
    <w:rsid w:val="00167DD4"/>
    <w:rsid w:val="00172B4F"/>
    <w:rsid w:val="00174378"/>
    <w:rsid w:val="0017455B"/>
    <w:rsid w:val="00182578"/>
    <w:rsid w:val="0018367B"/>
    <w:rsid w:val="001847B4"/>
    <w:rsid w:val="00193333"/>
    <w:rsid w:val="001A0032"/>
    <w:rsid w:val="001A3A39"/>
    <w:rsid w:val="001B0729"/>
    <w:rsid w:val="001B5374"/>
    <w:rsid w:val="001B5CEF"/>
    <w:rsid w:val="001C68CF"/>
    <w:rsid w:val="001D0F80"/>
    <w:rsid w:val="001D69A6"/>
    <w:rsid w:val="001E069D"/>
    <w:rsid w:val="001E257C"/>
    <w:rsid w:val="00201222"/>
    <w:rsid w:val="00214059"/>
    <w:rsid w:val="00214CDB"/>
    <w:rsid w:val="00231CDC"/>
    <w:rsid w:val="002359AD"/>
    <w:rsid w:val="00245D75"/>
    <w:rsid w:val="00247BB0"/>
    <w:rsid w:val="00250C62"/>
    <w:rsid w:val="00253F59"/>
    <w:rsid w:val="0025633B"/>
    <w:rsid w:val="00260BD2"/>
    <w:rsid w:val="002615FF"/>
    <w:rsid w:val="00261666"/>
    <w:rsid w:val="00262256"/>
    <w:rsid w:val="00262C0B"/>
    <w:rsid w:val="00267EA4"/>
    <w:rsid w:val="00274C65"/>
    <w:rsid w:val="00276B9B"/>
    <w:rsid w:val="0028211D"/>
    <w:rsid w:val="00291C32"/>
    <w:rsid w:val="00297B02"/>
    <w:rsid w:val="002A7047"/>
    <w:rsid w:val="002B1208"/>
    <w:rsid w:val="002B3031"/>
    <w:rsid w:val="002B5ABA"/>
    <w:rsid w:val="002B670F"/>
    <w:rsid w:val="002C0D82"/>
    <w:rsid w:val="002C1DAB"/>
    <w:rsid w:val="002C1F7A"/>
    <w:rsid w:val="002D39E3"/>
    <w:rsid w:val="002E4ACB"/>
    <w:rsid w:val="002E4B9B"/>
    <w:rsid w:val="002F1FF2"/>
    <w:rsid w:val="003100F2"/>
    <w:rsid w:val="0031277F"/>
    <w:rsid w:val="00316BC4"/>
    <w:rsid w:val="00320933"/>
    <w:rsid w:val="003216BC"/>
    <w:rsid w:val="00324415"/>
    <w:rsid w:val="003249B2"/>
    <w:rsid w:val="00332410"/>
    <w:rsid w:val="00333221"/>
    <w:rsid w:val="00345FA2"/>
    <w:rsid w:val="00346B7A"/>
    <w:rsid w:val="003504EA"/>
    <w:rsid w:val="00355B07"/>
    <w:rsid w:val="00365FAE"/>
    <w:rsid w:val="003666CF"/>
    <w:rsid w:val="00370D28"/>
    <w:rsid w:val="00372A97"/>
    <w:rsid w:val="003758E6"/>
    <w:rsid w:val="00381D79"/>
    <w:rsid w:val="0038610B"/>
    <w:rsid w:val="003965CC"/>
    <w:rsid w:val="003A3773"/>
    <w:rsid w:val="003A5A6E"/>
    <w:rsid w:val="003B5573"/>
    <w:rsid w:val="003E0B6C"/>
    <w:rsid w:val="003E7291"/>
    <w:rsid w:val="003F5000"/>
    <w:rsid w:val="004027FA"/>
    <w:rsid w:val="00420958"/>
    <w:rsid w:val="00440F15"/>
    <w:rsid w:val="00447185"/>
    <w:rsid w:val="00450A57"/>
    <w:rsid w:val="004571DF"/>
    <w:rsid w:val="0045778D"/>
    <w:rsid w:val="00461932"/>
    <w:rsid w:val="00475B82"/>
    <w:rsid w:val="00480D06"/>
    <w:rsid w:val="00482A1D"/>
    <w:rsid w:val="00487E51"/>
    <w:rsid w:val="00493E17"/>
    <w:rsid w:val="004942CA"/>
    <w:rsid w:val="004952FB"/>
    <w:rsid w:val="004A43EC"/>
    <w:rsid w:val="004A520E"/>
    <w:rsid w:val="004A6596"/>
    <w:rsid w:val="004B0919"/>
    <w:rsid w:val="004C44A5"/>
    <w:rsid w:val="004C5D78"/>
    <w:rsid w:val="004D36B0"/>
    <w:rsid w:val="004D3AEB"/>
    <w:rsid w:val="004D6AB8"/>
    <w:rsid w:val="004E0525"/>
    <w:rsid w:val="004F2F16"/>
    <w:rsid w:val="004F4730"/>
    <w:rsid w:val="00500D2A"/>
    <w:rsid w:val="00507AB2"/>
    <w:rsid w:val="00511366"/>
    <w:rsid w:val="005144E0"/>
    <w:rsid w:val="00515E26"/>
    <w:rsid w:val="00524FEA"/>
    <w:rsid w:val="00533B10"/>
    <w:rsid w:val="00541175"/>
    <w:rsid w:val="005433EE"/>
    <w:rsid w:val="00547279"/>
    <w:rsid w:val="00554553"/>
    <w:rsid w:val="005554F5"/>
    <w:rsid w:val="005602E5"/>
    <w:rsid w:val="005629F4"/>
    <w:rsid w:val="0056533E"/>
    <w:rsid w:val="0057462E"/>
    <w:rsid w:val="00574941"/>
    <w:rsid w:val="00576CE4"/>
    <w:rsid w:val="005816F3"/>
    <w:rsid w:val="0059039A"/>
    <w:rsid w:val="00592552"/>
    <w:rsid w:val="00592666"/>
    <w:rsid w:val="00594ED6"/>
    <w:rsid w:val="005B13DB"/>
    <w:rsid w:val="005B18F1"/>
    <w:rsid w:val="005C20CE"/>
    <w:rsid w:val="005D17FB"/>
    <w:rsid w:val="005D2D38"/>
    <w:rsid w:val="005D3008"/>
    <w:rsid w:val="005E3140"/>
    <w:rsid w:val="005E536E"/>
    <w:rsid w:val="005F6372"/>
    <w:rsid w:val="006019BE"/>
    <w:rsid w:val="00603208"/>
    <w:rsid w:val="00605F5E"/>
    <w:rsid w:val="00612962"/>
    <w:rsid w:val="00614C55"/>
    <w:rsid w:val="006243BC"/>
    <w:rsid w:val="0062468B"/>
    <w:rsid w:val="00631C3E"/>
    <w:rsid w:val="0064001A"/>
    <w:rsid w:val="006404E9"/>
    <w:rsid w:val="006439AA"/>
    <w:rsid w:val="00645192"/>
    <w:rsid w:val="00652A9C"/>
    <w:rsid w:val="00676CB9"/>
    <w:rsid w:val="006A2B47"/>
    <w:rsid w:val="006A562A"/>
    <w:rsid w:val="006A5884"/>
    <w:rsid w:val="006B1376"/>
    <w:rsid w:val="006B2AD9"/>
    <w:rsid w:val="006B3702"/>
    <w:rsid w:val="006C70C2"/>
    <w:rsid w:val="006D0403"/>
    <w:rsid w:val="006D3847"/>
    <w:rsid w:val="006F620B"/>
    <w:rsid w:val="00712D44"/>
    <w:rsid w:val="00722A91"/>
    <w:rsid w:val="00724798"/>
    <w:rsid w:val="007265C0"/>
    <w:rsid w:val="0072664F"/>
    <w:rsid w:val="00732CC4"/>
    <w:rsid w:val="007345A0"/>
    <w:rsid w:val="00734EEC"/>
    <w:rsid w:val="00736836"/>
    <w:rsid w:val="007666EB"/>
    <w:rsid w:val="007670EC"/>
    <w:rsid w:val="007739FB"/>
    <w:rsid w:val="007816D8"/>
    <w:rsid w:val="00792FB1"/>
    <w:rsid w:val="007A12AB"/>
    <w:rsid w:val="007A7DB6"/>
    <w:rsid w:val="007B117A"/>
    <w:rsid w:val="007B1E5D"/>
    <w:rsid w:val="007B7A0F"/>
    <w:rsid w:val="007C47E8"/>
    <w:rsid w:val="007C5990"/>
    <w:rsid w:val="007D3C4E"/>
    <w:rsid w:val="007D4D98"/>
    <w:rsid w:val="007E3E21"/>
    <w:rsid w:val="007E5BBF"/>
    <w:rsid w:val="008010C7"/>
    <w:rsid w:val="0080207C"/>
    <w:rsid w:val="00820869"/>
    <w:rsid w:val="008217C6"/>
    <w:rsid w:val="00831363"/>
    <w:rsid w:val="008330F6"/>
    <w:rsid w:val="008340CB"/>
    <w:rsid w:val="00835A82"/>
    <w:rsid w:val="00836773"/>
    <w:rsid w:val="00836F62"/>
    <w:rsid w:val="0085472C"/>
    <w:rsid w:val="008552EA"/>
    <w:rsid w:val="00856099"/>
    <w:rsid w:val="00862501"/>
    <w:rsid w:val="00862B93"/>
    <w:rsid w:val="008651AA"/>
    <w:rsid w:val="00867604"/>
    <w:rsid w:val="00882330"/>
    <w:rsid w:val="00887CE1"/>
    <w:rsid w:val="0089292C"/>
    <w:rsid w:val="00892EC9"/>
    <w:rsid w:val="008A1347"/>
    <w:rsid w:val="008A4C9D"/>
    <w:rsid w:val="008A6560"/>
    <w:rsid w:val="008B0D8F"/>
    <w:rsid w:val="008B2363"/>
    <w:rsid w:val="008B4E15"/>
    <w:rsid w:val="008D3923"/>
    <w:rsid w:val="008E01C5"/>
    <w:rsid w:val="008F79F0"/>
    <w:rsid w:val="009075AB"/>
    <w:rsid w:val="009234AC"/>
    <w:rsid w:val="00923DFF"/>
    <w:rsid w:val="00926DBE"/>
    <w:rsid w:val="00942E27"/>
    <w:rsid w:val="009515BF"/>
    <w:rsid w:val="00957FD8"/>
    <w:rsid w:val="00964413"/>
    <w:rsid w:val="0096673E"/>
    <w:rsid w:val="009701F4"/>
    <w:rsid w:val="00983A54"/>
    <w:rsid w:val="00983E73"/>
    <w:rsid w:val="00987825"/>
    <w:rsid w:val="00990242"/>
    <w:rsid w:val="009903CF"/>
    <w:rsid w:val="00992492"/>
    <w:rsid w:val="00992CFC"/>
    <w:rsid w:val="009B072A"/>
    <w:rsid w:val="009B278E"/>
    <w:rsid w:val="009C3BAA"/>
    <w:rsid w:val="009D335B"/>
    <w:rsid w:val="009F004D"/>
    <w:rsid w:val="009F79BB"/>
    <w:rsid w:val="00A04C1D"/>
    <w:rsid w:val="00A120FA"/>
    <w:rsid w:val="00A162CE"/>
    <w:rsid w:val="00A21218"/>
    <w:rsid w:val="00A32AB3"/>
    <w:rsid w:val="00A33A7D"/>
    <w:rsid w:val="00A4014A"/>
    <w:rsid w:val="00A45DED"/>
    <w:rsid w:val="00A47A13"/>
    <w:rsid w:val="00A5076B"/>
    <w:rsid w:val="00A57326"/>
    <w:rsid w:val="00A61159"/>
    <w:rsid w:val="00A67CB2"/>
    <w:rsid w:val="00A71C01"/>
    <w:rsid w:val="00A71EB3"/>
    <w:rsid w:val="00A72795"/>
    <w:rsid w:val="00A741BB"/>
    <w:rsid w:val="00A81A81"/>
    <w:rsid w:val="00A96B08"/>
    <w:rsid w:val="00AA2CBC"/>
    <w:rsid w:val="00AB7698"/>
    <w:rsid w:val="00AD1069"/>
    <w:rsid w:val="00AD28AC"/>
    <w:rsid w:val="00AD4457"/>
    <w:rsid w:val="00AD7226"/>
    <w:rsid w:val="00AE1A04"/>
    <w:rsid w:val="00AE33A8"/>
    <w:rsid w:val="00AE3E7F"/>
    <w:rsid w:val="00AF3798"/>
    <w:rsid w:val="00B019B2"/>
    <w:rsid w:val="00B05F62"/>
    <w:rsid w:val="00B11300"/>
    <w:rsid w:val="00B131E5"/>
    <w:rsid w:val="00B21EF0"/>
    <w:rsid w:val="00B23602"/>
    <w:rsid w:val="00B35B2E"/>
    <w:rsid w:val="00B42281"/>
    <w:rsid w:val="00B51F43"/>
    <w:rsid w:val="00B53077"/>
    <w:rsid w:val="00B61977"/>
    <w:rsid w:val="00B62D2F"/>
    <w:rsid w:val="00B6453A"/>
    <w:rsid w:val="00B65874"/>
    <w:rsid w:val="00B66018"/>
    <w:rsid w:val="00B703AE"/>
    <w:rsid w:val="00B77A31"/>
    <w:rsid w:val="00B821E0"/>
    <w:rsid w:val="00B836B9"/>
    <w:rsid w:val="00B875B3"/>
    <w:rsid w:val="00B92E49"/>
    <w:rsid w:val="00BB4348"/>
    <w:rsid w:val="00BD000C"/>
    <w:rsid w:val="00BD0C1F"/>
    <w:rsid w:val="00BD0EF6"/>
    <w:rsid w:val="00BE6CEF"/>
    <w:rsid w:val="00BF11B5"/>
    <w:rsid w:val="00C000FD"/>
    <w:rsid w:val="00C10CBC"/>
    <w:rsid w:val="00C233AF"/>
    <w:rsid w:val="00C35365"/>
    <w:rsid w:val="00C36ECC"/>
    <w:rsid w:val="00C42A31"/>
    <w:rsid w:val="00C54262"/>
    <w:rsid w:val="00C57B92"/>
    <w:rsid w:val="00C633E9"/>
    <w:rsid w:val="00C76198"/>
    <w:rsid w:val="00C80E46"/>
    <w:rsid w:val="00C91105"/>
    <w:rsid w:val="00CA11DE"/>
    <w:rsid w:val="00CA192E"/>
    <w:rsid w:val="00CA30ED"/>
    <w:rsid w:val="00CA50FE"/>
    <w:rsid w:val="00CA7B16"/>
    <w:rsid w:val="00CF5380"/>
    <w:rsid w:val="00D02248"/>
    <w:rsid w:val="00D177A7"/>
    <w:rsid w:val="00D23650"/>
    <w:rsid w:val="00D253B5"/>
    <w:rsid w:val="00D26FB6"/>
    <w:rsid w:val="00D321A8"/>
    <w:rsid w:val="00D34967"/>
    <w:rsid w:val="00D36E6C"/>
    <w:rsid w:val="00D408A3"/>
    <w:rsid w:val="00D4402D"/>
    <w:rsid w:val="00D6049B"/>
    <w:rsid w:val="00D63706"/>
    <w:rsid w:val="00D702D2"/>
    <w:rsid w:val="00D744B1"/>
    <w:rsid w:val="00D74EDF"/>
    <w:rsid w:val="00D75DAB"/>
    <w:rsid w:val="00D766CC"/>
    <w:rsid w:val="00D8786B"/>
    <w:rsid w:val="00D9482A"/>
    <w:rsid w:val="00DA1AF0"/>
    <w:rsid w:val="00DA464F"/>
    <w:rsid w:val="00DA61FC"/>
    <w:rsid w:val="00DD2D74"/>
    <w:rsid w:val="00DD4B76"/>
    <w:rsid w:val="00DD7310"/>
    <w:rsid w:val="00DE212F"/>
    <w:rsid w:val="00DF2B8B"/>
    <w:rsid w:val="00DF3F7E"/>
    <w:rsid w:val="00DF3FB4"/>
    <w:rsid w:val="00DF64D6"/>
    <w:rsid w:val="00DF6CC0"/>
    <w:rsid w:val="00DF72C2"/>
    <w:rsid w:val="00E155F0"/>
    <w:rsid w:val="00E15DB9"/>
    <w:rsid w:val="00E15F67"/>
    <w:rsid w:val="00E22B40"/>
    <w:rsid w:val="00E22C15"/>
    <w:rsid w:val="00E31EB7"/>
    <w:rsid w:val="00E35B31"/>
    <w:rsid w:val="00E373AA"/>
    <w:rsid w:val="00E436C4"/>
    <w:rsid w:val="00E51F1E"/>
    <w:rsid w:val="00E60A5B"/>
    <w:rsid w:val="00E6552F"/>
    <w:rsid w:val="00E95E96"/>
    <w:rsid w:val="00EA529D"/>
    <w:rsid w:val="00EA734E"/>
    <w:rsid w:val="00EB1944"/>
    <w:rsid w:val="00EB3031"/>
    <w:rsid w:val="00EC00E6"/>
    <w:rsid w:val="00EC1853"/>
    <w:rsid w:val="00EC7BE2"/>
    <w:rsid w:val="00EE5073"/>
    <w:rsid w:val="00EE7608"/>
    <w:rsid w:val="00EF61CE"/>
    <w:rsid w:val="00EF76EA"/>
    <w:rsid w:val="00F02A69"/>
    <w:rsid w:val="00F073D1"/>
    <w:rsid w:val="00F07838"/>
    <w:rsid w:val="00F152F7"/>
    <w:rsid w:val="00F155B1"/>
    <w:rsid w:val="00F202B6"/>
    <w:rsid w:val="00F341A5"/>
    <w:rsid w:val="00F43B8E"/>
    <w:rsid w:val="00F47AB6"/>
    <w:rsid w:val="00F56562"/>
    <w:rsid w:val="00F56BE4"/>
    <w:rsid w:val="00F60A02"/>
    <w:rsid w:val="00F655F7"/>
    <w:rsid w:val="00F76DA6"/>
    <w:rsid w:val="00F8616A"/>
    <w:rsid w:val="00F9236D"/>
    <w:rsid w:val="00F955DB"/>
    <w:rsid w:val="00FA4A8C"/>
    <w:rsid w:val="00FA52D4"/>
    <w:rsid w:val="00FB62DC"/>
    <w:rsid w:val="00FD10EB"/>
    <w:rsid w:val="00FE6C66"/>
    <w:rsid w:val="00FF321F"/>
    <w:rsid w:val="00FF3363"/>
    <w:rsid w:val="00FF5D1F"/>
    <w:rsid w:val="017D2B2A"/>
    <w:rsid w:val="01C3D8AE"/>
    <w:rsid w:val="0B43955F"/>
    <w:rsid w:val="0C4D2E78"/>
    <w:rsid w:val="0EF094B4"/>
    <w:rsid w:val="1001E851"/>
    <w:rsid w:val="13ACC482"/>
    <w:rsid w:val="1A1AB3C8"/>
    <w:rsid w:val="241C590D"/>
    <w:rsid w:val="3053396D"/>
    <w:rsid w:val="32FD6317"/>
    <w:rsid w:val="42B6FB89"/>
    <w:rsid w:val="505787AE"/>
    <w:rsid w:val="568CC285"/>
    <w:rsid w:val="5D8637A8"/>
    <w:rsid w:val="6D464D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27FA6"/>
  <w15:chartTrackingRefBased/>
  <w15:docId w15:val="{34FCBC9A-914E-435C-9EC9-C2943420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B7A"/>
    <w:pPr>
      <w:spacing w:after="200" w:line="276" w:lineRule="auto"/>
    </w:pPr>
    <w:rPr>
      <w:rFonts w:ascii="Book Antiqua" w:eastAsia="Calibri" w:hAnsi="Book Antiqua" w:cs="Times New Roman"/>
    </w:rPr>
  </w:style>
  <w:style w:type="paragraph" w:styleId="Heading1">
    <w:name w:val="heading 1"/>
    <w:basedOn w:val="Normal"/>
    <w:next w:val="Normal"/>
    <w:link w:val="Heading1Char"/>
    <w:uiPriority w:val="9"/>
    <w:qFormat/>
    <w:rsid w:val="00A33A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422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346B7A"/>
    <w:pPr>
      <w:keepNext/>
      <w:spacing w:after="0" w:line="240" w:lineRule="auto"/>
      <w:ind w:left="720"/>
      <w:outlineLvl w:val="2"/>
    </w:pPr>
    <w:rPr>
      <w:rFonts w:ascii="Times New Roman" w:eastAsia="Times New Roman" w:hAnsi="Times New Roman"/>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46B7A"/>
    <w:rPr>
      <w:rFonts w:ascii="Times New Roman" w:eastAsia="Times New Roman" w:hAnsi="Times New Roman" w:cs="Times New Roman"/>
      <w:b/>
      <w:bCs/>
      <w:i/>
      <w:sz w:val="26"/>
      <w:szCs w:val="26"/>
    </w:rPr>
  </w:style>
  <w:style w:type="paragraph" w:styleId="ListParagraph">
    <w:name w:val="List Paragraph"/>
    <w:basedOn w:val="Normal"/>
    <w:uiPriority w:val="34"/>
    <w:qFormat/>
    <w:rsid w:val="00346B7A"/>
    <w:pPr>
      <w:ind w:left="720"/>
      <w:contextualSpacing/>
    </w:pPr>
  </w:style>
  <w:style w:type="paragraph" w:styleId="Footer">
    <w:name w:val="footer"/>
    <w:basedOn w:val="Normal"/>
    <w:link w:val="FooterChar"/>
    <w:uiPriority w:val="99"/>
    <w:unhideWhenUsed/>
    <w:rsid w:val="00346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B7A"/>
    <w:rPr>
      <w:rFonts w:ascii="Book Antiqua" w:eastAsia="Calibri" w:hAnsi="Book Antiqua" w:cs="Times New Roman"/>
    </w:rPr>
  </w:style>
  <w:style w:type="character" w:styleId="PageNumber">
    <w:name w:val="page number"/>
    <w:basedOn w:val="DefaultParagraphFont"/>
    <w:rsid w:val="00346B7A"/>
  </w:style>
  <w:style w:type="paragraph" w:styleId="Header">
    <w:name w:val="header"/>
    <w:basedOn w:val="Normal"/>
    <w:link w:val="HeaderChar"/>
    <w:uiPriority w:val="99"/>
    <w:unhideWhenUsed/>
    <w:rsid w:val="0018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578"/>
    <w:rPr>
      <w:rFonts w:ascii="Book Antiqua" w:eastAsia="Calibri" w:hAnsi="Book Antiqua" w:cs="Times New Roman"/>
    </w:rPr>
  </w:style>
  <w:style w:type="character" w:styleId="Hyperlink">
    <w:name w:val="Hyperlink"/>
    <w:basedOn w:val="DefaultParagraphFont"/>
    <w:uiPriority w:val="99"/>
    <w:unhideWhenUsed/>
    <w:rsid w:val="00A71EB3"/>
    <w:rPr>
      <w:color w:val="0563C1" w:themeColor="hyperlink"/>
      <w:u w:val="single"/>
    </w:rPr>
  </w:style>
  <w:style w:type="character" w:styleId="FollowedHyperlink">
    <w:name w:val="FollowedHyperlink"/>
    <w:basedOn w:val="DefaultParagraphFont"/>
    <w:uiPriority w:val="99"/>
    <w:semiHidden/>
    <w:unhideWhenUsed/>
    <w:rsid w:val="00892EC9"/>
    <w:rPr>
      <w:color w:val="954F72" w:themeColor="followedHyperlink"/>
      <w:u w:val="single"/>
    </w:rPr>
  </w:style>
  <w:style w:type="character" w:styleId="UnresolvedMention">
    <w:name w:val="Unresolved Mention"/>
    <w:basedOn w:val="DefaultParagraphFont"/>
    <w:uiPriority w:val="99"/>
    <w:semiHidden/>
    <w:unhideWhenUsed/>
    <w:rsid w:val="00892EC9"/>
    <w:rPr>
      <w:color w:val="605E5C"/>
      <w:shd w:val="clear" w:color="auto" w:fill="E1DFDD"/>
    </w:rPr>
  </w:style>
  <w:style w:type="paragraph" w:customStyle="1" w:styleId="Default">
    <w:name w:val="Default"/>
    <w:rsid w:val="00260B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link w:val="NoSpacingChar"/>
    <w:uiPriority w:val="1"/>
    <w:qFormat/>
    <w:rsid w:val="00260BD2"/>
    <w:pPr>
      <w:spacing w:after="0" w:line="240" w:lineRule="auto"/>
    </w:pPr>
    <w:rPr>
      <w:rFonts w:ascii="Calibri" w:eastAsia="Calibri" w:hAnsi="Calibri" w:cs="Times New Roman"/>
    </w:rPr>
  </w:style>
  <w:style w:type="character" w:customStyle="1" w:styleId="NoSpacingChar">
    <w:name w:val="No Spacing Char"/>
    <w:link w:val="NoSpacing"/>
    <w:uiPriority w:val="1"/>
    <w:rsid w:val="00260BD2"/>
    <w:rPr>
      <w:rFonts w:ascii="Calibri" w:eastAsia="Calibri" w:hAnsi="Calibri" w:cs="Times New Roman"/>
    </w:rPr>
  </w:style>
  <w:style w:type="paragraph" w:styleId="Title">
    <w:name w:val="Title"/>
    <w:basedOn w:val="Normal"/>
    <w:link w:val="TitleChar"/>
    <w:qFormat/>
    <w:rsid w:val="00260BD2"/>
    <w:pPr>
      <w:spacing w:after="0" w:line="240" w:lineRule="auto"/>
      <w:jc w:val="center"/>
    </w:pPr>
    <w:rPr>
      <w:rFonts w:ascii="Times New Roman" w:eastAsia="Times New Roman" w:hAnsi="Times New Roman"/>
      <w:b/>
      <w:bCs/>
      <w:color w:val="003399"/>
      <w:sz w:val="20"/>
      <w:szCs w:val="20"/>
    </w:rPr>
  </w:style>
  <w:style w:type="character" w:customStyle="1" w:styleId="TitleChar">
    <w:name w:val="Title Char"/>
    <w:basedOn w:val="DefaultParagraphFont"/>
    <w:link w:val="Title"/>
    <w:rsid w:val="00260BD2"/>
    <w:rPr>
      <w:rFonts w:ascii="Times New Roman" w:eastAsia="Times New Roman" w:hAnsi="Times New Roman" w:cs="Times New Roman"/>
      <w:b/>
      <w:bCs/>
      <w:color w:val="003399"/>
      <w:sz w:val="20"/>
      <w:szCs w:val="20"/>
    </w:rPr>
  </w:style>
  <w:style w:type="character" w:customStyle="1" w:styleId="Heading1Char">
    <w:name w:val="Heading 1 Char"/>
    <w:basedOn w:val="DefaultParagraphFont"/>
    <w:link w:val="Heading1"/>
    <w:uiPriority w:val="9"/>
    <w:rsid w:val="00A33A7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90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42281"/>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B821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22142D4AADC4CB6A90164309FCCD4" ma:contentTypeVersion="19" ma:contentTypeDescription="Create a new document." ma:contentTypeScope="" ma:versionID="dad20cc9d4680fcaf5aaad57dccb395e">
  <xsd:schema xmlns:xsd="http://www.w3.org/2001/XMLSchema" xmlns:xs="http://www.w3.org/2001/XMLSchema" xmlns:p="http://schemas.microsoft.com/office/2006/metadata/properties" xmlns:ns2="91e8a237-7f24-40f7-a5e2-46d0b4b49f42" xmlns:ns3="c3c791a0-55bd-42a8-adcf-1340e4bd1eb2" targetNamespace="http://schemas.microsoft.com/office/2006/metadata/properties" ma:root="true" ma:fieldsID="0cdd0221f412a2207d8654c8ba34ba26" ns2:_="" ns3:_="">
    <xsd:import namespace="91e8a237-7f24-40f7-a5e2-46d0b4b49f42"/>
    <xsd:import namespace="c3c791a0-55bd-42a8-adcf-1340e4bd1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8a237-7f24-40f7-a5e2-46d0b4b49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3e3244-9060-4a30-b9cf-58f799d501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791a0-55bd-42a8-adcf-1340e4bd1eb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064aa7d-8ab1-45d1-bcca-50512e12c817}" ma:internalName="TaxCatchAll" ma:showField="CatchAllData" ma:web="c3c791a0-55bd-42a8-adcf-1340e4bd1eb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91e8a237-7f24-40f7-a5e2-46d0b4b49f42" xsi:nil="true"/>
    <TaxCatchAll xmlns="c3c791a0-55bd-42a8-adcf-1340e4bd1eb2" xsi:nil="true"/>
    <lcf76f155ced4ddcb4097134ff3c332f xmlns="91e8a237-7f24-40f7-a5e2-46d0b4b49f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D511E9-5A4A-471D-840C-D3D52A0AE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8a237-7f24-40f7-a5e2-46d0b4b49f42"/>
    <ds:schemaRef ds:uri="c3c791a0-55bd-42a8-adcf-1340e4bd1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76946-B9ED-4CF6-B957-18F49C752073}">
  <ds:schemaRefs>
    <ds:schemaRef ds:uri="http://schemas.openxmlformats.org/officeDocument/2006/bibliography"/>
  </ds:schemaRefs>
</ds:datastoreItem>
</file>

<file path=customXml/itemProps3.xml><?xml version="1.0" encoding="utf-8"?>
<ds:datastoreItem xmlns:ds="http://schemas.openxmlformats.org/officeDocument/2006/customXml" ds:itemID="{A15D6235-6F98-462C-A299-5728CCC2D3BE}">
  <ds:schemaRefs>
    <ds:schemaRef ds:uri="http://schemas.microsoft.com/sharepoint/v3/contenttype/forms"/>
  </ds:schemaRefs>
</ds:datastoreItem>
</file>

<file path=customXml/itemProps4.xml><?xml version="1.0" encoding="utf-8"?>
<ds:datastoreItem xmlns:ds="http://schemas.openxmlformats.org/officeDocument/2006/customXml" ds:itemID="{8728DA02-9C8D-4311-8CF4-E0C59D235090}">
  <ds:schemaRefs>
    <ds:schemaRef ds:uri="http://schemas.microsoft.com/office/2006/metadata/properties"/>
    <ds:schemaRef ds:uri="http://schemas.microsoft.com/office/infopath/2007/PartnerControls"/>
    <ds:schemaRef ds:uri="91e8a237-7f24-40f7-a5e2-46d0b4b49f42"/>
    <ds:schemaRef ds:uri="c3c791a0-55bd-42a8-adcf-1340e4bd1eb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1727</Words>
  <Characters>9849</Characters>
  <Application>Microsoft Office Word</Application>
  <DocSecurity>0</DocSecurity>
  <Lines>82</Lines>
  <Paragraphs>23</Paragraphs>
  <ScaleCrop>false</ScaleCrop>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Rothman</dc:creator>
  <cp:keywords/>
  <dc:description/>
  <cp:lastModifiedBy>Jennifer Rizer</cp:lastModifiedBy>
  <cp:revision>362</cp:revision>
  <dcterms:created xsi:type="dcterms:W3CDTF">2020-12-02T23:38:00Z</dcterms:created>
  <dcterms:modified xsi:type="dcterms:W3CDTF">2026-09-14T17:13:00Z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0x01010000722142D4AADC4CB6A90164309FCCD4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