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0C90" w14:textId="1401BBAC" w:rsidR="00D65485" w:rsidRPr="00D65485" w:rsidRDefault="00D65485" w:rsidP="00D65485">
      <w:pPr>
        <w:spacing w:after="0" w:line="240" w:lineRule="auto"/>
        <w:rPr>
          <w:rFonts w:eastAsia="Times New Roman" w:cstheme="minorHAnsi"/>
          <w:color w:val="555555"/>
          <w:sz w:val="24"/>
          <w:szCs w:val="24"/>
        </w:rPr>
      </w:pPr>
      <w:r w:rsidRPr="00D65485">
        <w:rPr>
          <w:rFonts w:eastAsia="Times New Roman" w:cstheme="minorHAnsi"/>
          <w:color w:val="555555"/>
          <w:sz w:val="24"/>
          <w:szCs w:val="24"/>
        </w:rPr>
        <w:t xml:space="preserve">Monica </w:t>
      </w:r>
      <w:proofErr w:type="spellStart"/>
      <w:r w:rsidRPr="00D65485">
        <w:rPr>
          <w:rFonts w:eastAsia="Times New Roman" w:cstheme="minorHAnsi"/>
          <w:color w:val="555555"/>
          <w:sz w:val="24"/>
          <w:szCs w:val="24"/>
        </w:rPr>
        <w:t>Milleson</w:t>
      </w:r>
      <w:proofErr w:type="spellEnd"/>
      <w:r w:rsidRPr="00D65485">
        <w:rPr>
          <w:rFonts w:eastAsia="Times New Roman" w:cstheme="minorHAnsi"/>
          <w:color w:val="555555"/>
          <w:sz w:val="24"/>
          <w:szCs w:val="24"/>
        </w:rPr>
        <w:t>, CFP</w:t>
      </w:r>
    </w:p>
    <w:p w14:paraId="13391718" w14:textId="76B82EE9" w:rsidR="00D65485" w:rsidRPr="00D65485" w:rsidRDefault="00D65485" w:rsidP="00D65485">
      <w:pPr>
        <w:spacing w:after="0" w:line="240" w:lineRule="auto"/>
        <w:rPr>
          <w:rFonts w:eastAsia="Times New Roman" w:cstheme="minorHAnsi"/>
          <w:color w:val="555555"/>
          <w:sz w:val="24"/>
          <w:szCs w:val="24"/>
        </w:rPr>
      </w:pPr>
      <w:r w:rsidRPr="00D65485">
        <w:rPr>
          <w:rFonts w:eastAsia="Times New Roman" w:cstheme="minorHAnsi"/>
          <w:color w:val="555555"/>
          <w:sz w:val="24"/>
          <w:szCs w:val="24"/>
        </w:rPr>
        <w:t>HSB Retirement Planning Specialists</w:t>
      </w:r>
    </w:p>
    <w:p w14:paraId="12EC87D3" w14:textId="71836491" w:rsidR="00D65485" w:rsidRPr="00D65485" w:rsidRDefault="00D65485" w:rsidP="00D65485">
      <w:pPr>
        <w:spacing w:after="0" w:line="240" w:lineRule="auto"/>
        <w:rPr>
          <w:rFonts w:eastAsia="Times New Roman" w:cstheme="minorHAnsi"/>
          <w:color w:val="555555"/>
          <w:sz w:val="24"/>
          <w:szCs w:val="24"/>
        </w:rPr>
      </w:pPr>
      <w:r w:rsidRPr="00D65485">
        <w:rPr>
          <w:rFonts w:eastAsia="Times New Roman" w:cstheme="minorHAnsi"/>
          <w:color w:val="555555"/>
          <w:sz w:val="24"/>
          <w:szCs w:val="24"/>
        </w:rPr>
        <w:t>627 N Lincoln Ave</w:t>
      </w:r>
    </w:p>
    <w:p w14:paraId="58B60297" w14:textId="4E34664E" w:rsidR="00D65485" w:rsidRPr="00D65485" w:rsidRDefault="00D65485" w:rsidP="00D65485">
      <w:pPr>
        <w:spacing w:after="0" w:line="240" w:lineRule="auto"/>
        <w:rPr>
          <w:rFonts w:eastAsia="Times New Roman" w:cstheme="minorHAnsi"/>
          <w:color w:val="555555"/>
          <w:sz w:val="24"/>
          <w:szCs w:val="24"/>
        </w:rPr>
      </w:pPr>
      <w:r w:rsidRPr="00D65485">
        <w:rPr>
          <w:rFonts w:eastAsia="Times New Roman" w:cstheme="minorHAnsi"/>
          <w:color w:val="555555"/>
          <w:sz w:val="24"/>
          <w:szCs w:val="24"/>
        </w:rPr>
        <w:t>York, NE 68467</w:t>
      </w:r>
    </w:p>
    <w:p w14:paraId="4B45A97C" w14:textId="6D5650E9" w:rsidR="00D65485" w:rsidRPr="00D65485" w:rsidRDefault="00D65485" w:rsidP="00D65485">
      <w:pPr>
        <w:spacing w:after="0" w:line="240" w:lineRule="auto"/>
        <w:rPr>
          <w:rFonts w:eastAsia="Times New Roman" w:cstheme="minorHAnsi"/>
          <w:color w:val="555555"/>
          <w:sz w:val="24"/>
          <w:szCs w:val="24"/>
        </w:rPr>
      </w:pPr>
      <w:r w:rsidRPr="00D65485">
        <w:rPr>
          <w:rFonts w:eastAsia="Times New Roman" w:cstheme="minorHAnsi"/>
          <w:color w:val="555555"/>
          <w:sz w:val="24"/>
          <w:szCs w:val="24"/>
        </w:rPr>
        <w:t>402.362.1100</w:t>
      </w:r>
    </w:p>
    <w:p w14:paraId="2D1FFE99" w14:textId="77777777" w:rsidR="00D65485" w:rsidRDefault="00D65485">
      <w:pPr>
        <w:rPr>
          <w:rFonts w:eastAsia="Times New Roman" w:cstheme="minorHAnsi"/>
          <w:b/>
          <w:bCs/>
          <w:color w:val="555555"/>
          <w:sz w:val="24"/>
          <w:szCs w:val="24"/>
        </w:rPr>
      </w:pPr>
    </w:p>
    <w:p w14:paraId="0447E970" w14:textId="23C3E474" w:rsidR="00A045D7" w:rsidRPr="00D65485" w:rsidRDefault="007A3490">
      <w:pPr>
        <w:rPr>
          <w:rFonts w:eastAsia="Times New Roman" w:cstheme="minorHAnsi"/>
          <w:b/>
          <w:bCs/>
          <w:color w:val="555555"/>
          <w:sz w:val="24"/>
          <w:szCs w:val="24"/>
        </w:rPr>
      </w:pPr>
      <w:r w:rsidRPr="00D65485">
        <w:rPr>
          <w:rFonts w:eastAsia="Times New Roman" w:cstheme="minorHAnsi"/>
          <w:b/>
          <w:bCs/>
          <w:color w:val="555555"/>
          <w:sz w:val="24"/>
          <w:szCs w:val="24"/>
        </w:rPr>
        <w:t xml:space="preserve">I am a woman and I have thought about calling you but I </w:t>
      </w:r>
      <w:r w:rsidR="007C2A03" w:rsidRPr="00D65485">
        <w:rPr>
          <w:rFonts w:eastAsia="Times New Roman" w:cstheme="minorHAnsi"/>
          <w:b/>
          <w:bCs/>
          <w:color w:val="555555"/>
          <w:sz w:val="24"/>
          <w:szCs w:val="24"/>
        </w:rPr>
        <w:t>am embarrassed</w:t>
      </w:r>
      <w:r w:rsidRPr="00D65485">
        <w:rPr>
          <w:rFonts w:eastAsia="Times New Roman" w:cstheme="minorHAnsi"/>
          <w:b/>
          <w:bCs/>
          <w:color w:val="555555"/>
          <w:sz w:val="24"/>
          <w:szCs w:val="24"/>
        </w:rPr>
        <w:t xml:space="preserve"> that I am in my 50’s and know so little about finance.</w:t>
      </w:r>
    </w:p>
    <w:p w14:paraId="76FBC7DB" w14:textId="3713D49E" w:rsidR="007A3490" w:rsidRPr="00D65485" w:rsidRDefault="007A3490">
      <w:pPr>
        <w:rPr>
          <w:rFonts w:eastAsia="Times New Roman" w:cstheme="minorHAnsi"/>
          <w:color w:val="555555"/>
          <w:sz w:val="24"/>
          <w:szCs w:val="24"/>
        </w:rPr>
      </w:pPr>
      <w:r w:rsidRPr="00D65485">
        <w:rPr>
          <w:rFonts w:eastAsia="Times New Roman" w:cstheme="minorHAnsi"/>
          <w:color w:val="555555"/>
          <w:sz w:val="24"/>
          <w:szCs w:val="24"/>
        </w:rPr>
        <w:t xml:space="preserve">As women, many of us tend to feel insecure about our abilities, myself included.  </w:t>
      </w:r>
      <w:r w:rsidRPr="00D65485">
        <w:rPr>
          <w:rFonts w:eastAsia="Times New Roman" w:cstheme="minorHAnsi"/>
          <w:i/>
          <w:iCs/>
          <w:color w:val="555555"/>
          <w:sz w:val="24"/>
          <w:szCs w:val="24"/>
          <w:u w:val="single"/>
        </w:rPr>
        <w:t xml:space="preserve">Did you know that 85% of women handle their families’ day-to-day </w:t>
      </w:r>
      <w:proofErr w:type="gramStart"/>
      <w:r w:rsidRPr="00D65485">
        <w:rPr>
          <w:rFonts w:eastAsia="Times New Roman" w:cstheme="minorHAnsi"/>
          <w:i/>
          <w:iCs/>
          <w:color w:val="555555"/>
          <w:sz w:val="24"/>
          <w:szCs w:val="24"/>
          <w:u w:val="single"/>
        </w:rPr>
        <w:t>finances</w:t>
      </w:r>
      <w:r w:rsidRPr="00D65485">
        <w:rPr>
          <w:rFonts w:eastAsia="Times New Roman" w:cstheme="minorHAnsi"/>
          <w:color w:val="555555"/>
          <w:sz w:val="24"/>
          <w:szCs w:val="24"/>
        </w:rPr>
        <w:t>?</w:t>
      </w:r>
      <w:r w:rsidR="0085158A">
        <w:rPr>
          <w:rFonts w:eastAsia="Times New Roman" w:cstheme="minorHAnsi"/>
          <w:color w:val="555555"/>
          <w:sz w:val="24"/>
          <w:szCs w:val="24"/>
        </w:rPr>
        <w:t>*</w:t>
      </w:r>
      <w:proofErr w:type="gramEnd"/>
      <w:r w:rsidRPr="00D65485">
        <w:rPr>
          <w:rFonts w:eastAsia="Times New Roman" w:cstheme="minorHAnsi"/>
          <w:color w:val="555555"/>
          <w:sz w:val="24"/>
          <w:szCs w:val="24"/>
        </w:rPr>
        <w:t xml:space="preserve">  Chances are you know more than you think.</w:t>
      </w:r>
    </w:p>
    <w:p w14:paraId="3E07DB90" w14:textId="30CB7FDF" w:rsidR="007A3490" w:rsidRPr="00D65485" w:rsidRDefault="007A3490">
      <w:pPr>
        <w:rPr>
          <w:rFonts w:eastAsia="Times New Roman" w:cstheme="minorHAnsi"/>
          <w:color w:val="555555"/>
          <w:sz w:val="24"/>
          <w:szCs w:val="24"/>
        </w:rPr>
      </w:pPr>
      <w:r w:rsidRPr="00D65485">
        <w:rPr>
          <w:rFonts w:eastAsia="Times New Roman" w:cstheme="minorHAnsi"/>
          <w:color w:val="555555"/>
          <w:sz w:val="24"/>
          <w:szCs w:val="24"/>
        </w:rPr>
        <w:t>Insecurities lead women to frequently undersell their experience and capabilities. Many of us face pressure to always be performing at 100% which leads us to feel like imposters, or we may compare ourselves to others as we struggle with work-family life balance</w:t>
      </w:r>
      <w:r w:rsidR="0016685E" w:rsidRPr="00D65485">
        <w:rPr>
          <w:rFonts w:eastAsia="Times New Roman" w:cstheme="minorHAnsi"/>
          <w:color w:val="555555"/>
          <w:sz w:val="24"/>
          <w:szCs w:val="24"/>
        </w:rPr>
        <w:t>.</w:t>
      </w:r>
    </w:p>
    <w:p w14:paraId="22C048CC" w14:textId="1C3B5DDC" w:rsidR="007A3490" w:rsidRPr="00D65485" w:rsidRDefault="007A3490">
      <w:pPr>
        <w:rPr>
          <w:rFonts w:eastAsia="Times New Roman" w:cstheme="minorHAnsi"/>
          <w:color w:val="555555"/>
          <w:sz w:val="24"/>
          <w:szCs w:val="24"/>
        </w:rPr>
      </w:pPr>
      <w:r w:rsidRPr="00D65485">
        <w:rPr>
          <w:rFonts w:eastAsia="Times New Roman" w:cstheme="minorHAnsi"/>
          <w:b/>
          <w:bCs/>
          <w:color w:val="555555"/>
          <w:sz w:val="24"/>
          <w:szCs w:val="24"/>
        </w:rPr>
        <w:t xml:space="preserve">March is International Women’s </w:t>
      </w:r>
      <w:r w:rsidR="00265842" w:rsidRPr="00D65485">
        <w:rPr>
          <w:rFonts w:eastAsia="Times New Roman" w:cstheme="minorHAnsi"/>
          <w:b/>
          <w:bCs/>
          <w:color w:val="555555"/>
          <w:sz w:val="24"/>
          <w:szCs w:val="24"/>
        </w:rPr>
        <w:t>M</w:t>
      </w:r>
      <w:r w:rsidRPr="00D65485">
        <w:rPr>
          <w:rFonts w:eastAsia="Times New Roman" w:cstheme="minorHAnsi"/>
          <w:b/>
          <w:bCs/>
          <w:color w:val="555555"/>
          <w:sz w:val="24"/>
          <w:szCs w:val="24"/>
        </w:rPr>
        <w:t>onth</w:t>
      </w:r>
      <w:r w:rsidR="0016685E" w:rsidRPr="00D65485">
        <w:rPr>
          <w:rFonts w:eastAsia="Times New Roman" w:cstheme="minorHAnsi"/>
          <w:b/>
          <w:bCs/>
          <w:color w:val="555555"/>
          <w:sz w:val="24"/>
          <w:szCs w:val="24"/>
        </w:rPr>
        <w:t xml:space="preserve">. </w:t>
      </w:r>
      <w:r w:rsidR="00265842" w:rsidRPr="00D65485">
        <w:rPr>
          <w:rFonts w:eastAsia="Times New Roman" w:cstheme="minorHAnsi"/>
          <w:b/>
          <w:bCs/>
          <w:color w:val="555555"/>
          <w:sz w:val="24"/>
          <w:szCs w:val="24"/>
        </w:rPr>
        <w:t xml:space="preserve"> </w:t>
      </w:r>
      <w:r w:rsidR="00265842" w:rsidRPr="00D65485">
        <w:rPr>
          <w:rFonts w:eastAsia="Times New Roman" w:cstheme="minorHAnsi"/>
          <w:color w:val="555555"/>
          <w:sz w:val="24"/>
          <w:szCs w:val="24"/>
        </w:rPr>
        <w:t>Here are a</w:t>
      </w:r>
      <w:r w:rsidR="0016685E" w:rsidRPr="00D65485">
        <w:rPr>
          <w:rFonts w:eastAsia="Times New Roman" w:cstheme="minorHAnsi"/>
          <w:color w:val="555555"/>
          <w:sz w:val="24"/>
          <w:szCs w:val="24"/>
        </w:rPr>
        <w:t xml:space="preserve"> few things</w:t>
      </w:r>
      <w:r w:rsidRPr="00D65485">
        <w:rPr>
          <w:rFonts w:eastAsia="Times New Roman" w:cstheme="minorHAnsi"/>
          <w:color w:val="555555"/>
          <w:sz w:val="24"/>
          <w:szCs w:val="24"/>
        </w:rPr>
        <w:t xml:space="preserve"> that may help you</w:t>
      </w:r>
      <w:r w:rsidR="007C2A03" w:rsidRPr="00D65485">
        <w:rPr>
          <w:rFonts w:eastAsia="Times New Roman" w:cstheme="minorHAnsi"/>
          <w:color w:val="555555"/>
          <w:sz w:val="24"/>
          <w:szCs w:val="24"/>
        </w:rPr>
        <w:t xml:space="preserve"> amplify your confidence</w:t>
      </w:r>
      <w:r w:rsidR="00265842" w:rsidRPr="00D65485">
        <w:rPr>
          <w:rFonts w:eastAsia="Times New Roman" w:cstheme="minorHAnsi"/>
          <w:color w:val="555555"/>
          <w:sz w:val="24"/>
          <w:szCs w:val="24"/>
        </w:rPr>
        <w:t>.</w:t>
      </w:r>
    </w:p>
    <w:p w14:paraId="6E059B37" w14:textId="77777777" w:rsidR="007C2A03" w:rsidRPr="00D65485" w:rsidRDefault="007A3490" w:rsidP="007A3490">
      <w:pPr>
        <w:pStyle w:val="ListParagraph"/>
        <w:numPr>
          <w:ilvl w:val="0"/>
          <w:numId w:val="1"/>
        </w:numPr>
        <w:rPr>
          <w:rFonts w:eastAsia="Times New Roman" w:cstheme="minorHAnsi"/>
          <w:color w:val="555555"/>
          <w:sz w:val="24"/>
          <w:szCs w:val="24"/>
        </w:rPr>
      </w:pPr>
      <w:r w:rsidRPr="00D65485">
        <w:rPr>
          <w:rFonts w:eastAsia="Times New Roman" w:cstheme="minorHAnsi"/>
          <w:b/>
          <w:bCs/>
          <w:color w:val="555555"/>
          <w:sz w:val="24"/>
          <w:szCs w:val="24"/>
        </w:rPr>
        <w:t>Create a supportive network.</w:t>
      </w:r>
      <w:r w:rsidRPr="00D65485">
        <w:rPr>
          <w:rFonts w:eastAsia="Times New Roman" w:cstheme="minorHAnsi"/>
          <w:color w:val="555555"/>
          <w:sz w:val="24"/>
          <w:szCs w:val="24"/>
        </w:rPr>
        <w:t xml:space="preserve"> Find a circle of female friends to confide in</w:t>
      </w:r>
      <w:r w:rsidR="000D1062" w:rsidRPr="00D65485">
        <w:rPr>
          <w:rFonts w:eastAsia="Times New Roman" w:cstheme="minorHAnsi"/>
          <w:color w:val="555555"/>
          <w:sz w:val="24"/>
          <w:szCs w:val="24"/>
        </w:rPr>
        <w:t xml:space="preserve">. </w:t>
      </w:r>
    </w:p>
    <w:p w14:paraId="1010A4DA" w14:textId="050D65C3" w:rsidR="007A3490" w:rsidRPr="00D65485" w:rsidRDefault="000D1062" w:rsidP="007A3490">
      <w:pPr>
        <w:pStyle w:val="ListParagraph"/>
        <w:numPr>
          <w:ilvl w:val="0"/>
          <w:numId w:val="1"/>
        </w:numPr>
        <w:rPr>
          <w:rFonts w:eastAsia="Times New Roman" w:cstheme="minorHAnsi"/>
          <w:b/>
          <w:bCs/>
          <w:color w:val="555555"/>
          <w:sz w:val="24"/>
          <w:szCs w:val="24"/>
        </w:rPr>
      </w:pPr>
      <w:r w:rsidRPr="00D65485">
        <w:rPr>
          <w:rFonts w:eastAsia="Times New Roman" w:cstheme="minorHAnsi"/>
          <w:b/>
          <w:bCs/>
          <w:color w:val="555555"/>
          <w:sz w:val="24"/>
          <w:szCs w:val="24"/>
        </w:rPr>
        <w:t>See out those who will teach you about what you want to learn.</w:t>
      </w:r>
    </w:p>
    <w:p w14:paraId="1F4B8ECC" w14:textId="2FFB117B" w:rsidR="000D1062" w:rsidRPr="00D65485" w:rsidRDefault="000D1062" w:rsidP="000D1062">
      <w:pPr>
        <w:pStyle w:val="ListParagraph"/>
        <w:numPr>
          <w:ilvl w:val="0"/>
          <w:numId w:val="1"/>
        </w:numPr>
        <w:rPr>
          <w:rFonts w:eastAsia="Times New Roman" w:cstheme="minorHAnsi"/>
          <w:color w:val="555555"/>
          <w:sz w:val="24"/>
          <w:szCs w:val="24"/>
        </w:rPr>
      </w:pPr>
      <w:r w:rsidRPr="00D65485">
        <w:rPr>
          <w:rFonts w:eastAsia="Times New Roman" w:cstheme="minorHAnsi"/>
          <w:b/>
          <w:bCs/>
          <w:color w:val="555555"/>
          <w:sz w:val="24"/>
          <w:szCs w:val="24"/>
        </w:rPr>
        <w:t>Take note of your wins.</w:t>
      </w:r>
      <w:r w:rsidRPr="00D65485">
        <w:rPr>
          <w:rFonts w:eastAsia="Times New Roman" w:cstheme="minorHAnsi"/>
          <w:color w:val="555555"/>
          <w:sz w:val="24"/>
          <w:szCs w:val="24"/>
        </w:rPr>
        <w:t xml:space="preserve"> Keep a list of your accomplishments.</w:t>
      </w:r>
    </w:p>
    <w:p w14:paraId="4DDA58D3" w14:textId="78A0903E" w:rsidR="000D1062" w:rsidRPr="00D65485" w:rsidRDefault="007C2A03" w:rsidP="000D1062">
      <w:pPr>
        <w:pStyle w:val="ListParagraph"/>
        <w:numPr>
          <w:ilvl w:val="0"/>
          <w:numId w:val="1"/>
        </w:numPr>
        <w:rPr>
          <w:rFonts w:eastAsia="Times New Roman" w:cstheme="minorHAnsi"/>
          <w:b/>
          <w:bCs/>
          <w:color w:val="555555"/>
          <w:sz w:val="24"/>
          <w:szCs w:val="24"/>
        </w:rPr>
      </w:pPr>
      <w:r w:rsidRPr="00D65485">
        <w:rPr>
          <w:rFonts w:eastAsia="Times New Roman" w:cstheme="minorHAnsi"/>
          <w:b/>
          <w:bCs/>
          <w:color w:val="555555"/>
          <w:sz w:val="24"/>
          <w:szCs w:val="24"/>
        </w:rPr>
        <w:t>M</w:t>
      </w:r>
      <w:r w:rsidR="000D1062" w:rsidRPr="00D65485">
        <w:rPr>
          <w:rFonts w:eastAsia="Times New Roman" w:cstheme="minorHAnsi"/>
          <w:b/>
          <w:bCs/>
          <w:color w:val="555555"/>
          <w:sz w:val="24"/>
          <w:szCs w:val="24"/>
        </w:rPr>
        <w:t>ake sure to include self-care.</w:t>
      </w:r>
    </w:p>
    <w:p w14:paraId="3C7988F2" w14:textId="0D706567" w:rsidR="000D1062" w:rsidRPr="00D65485" w:rsidRDefault="000D1062" w:rsidP="000D1062">
      <w:pPr>
        <w:pStyle w:val="ListParagraph"/>
        <w:numPr>
          <w:ilvl w:val="0"/>
          <w:numId w:val="1"/>
        </w:numPr>
        <w:rPr>
          <w:rFonts w:eastAsia="Times New Roman" w:cstheme="minorHAnsi"/>
          <w:color w:val="555555"/>
          <w:sz w:val="24"/>
          <w:szCs w:val="24"/>
        </w:rPr>
      </w:pPr>
      <w:r w:rsidRPr="00D65485">
        <w:rPr>
          <w:rFonts w:eastAsia="Times New Roman" w:cstheme="minorHAnsi"/>
          <w:b/>
          <w:bCs/>
          <w:color w:val="555555"/>
          <w:sz w:val="24"/>
          <w:szCs w:val="24"/>
        </w:rPr>
        <w:t>Be honest about your challenges.</w:t>
      </w:r>
      <w:r w:rsidRPr="00D65485">
        <w:rPr>
          <w:rFonts w:eastAsia="Times New Roman" w:cstheme="minorHAnsi"/>
          <w:color w:val="555555"/>
          <w:sz w:val="24"/>
          <w:szCs w:val="24"/>
        </w:rPr>
        <w:t xml:space="preserve"> </w:t>
      </w:r>
      <w:r w:rsidR="00BC1E34" w:rsidRPr="00D65485">
        <w:rPr>
          <w:rFonts w:eastAsia="Times New Roman" w:cstheme="minorHAnsi"/>
          <w:color w:val="555555"/>
          <w:sz w:val="24"/>
          <w:szCs w:val="24"/>
        </w:rPr>
        <w:t xml:space="preserve">Sharing difficulties with your support network </w:t>
      </w:r>
      <w:r w:rsidR="004506CE" w:rsidRPr="00D65485">
        <w:rPr>
          <w:rFonts w:eastAsia="Times New Roman" w:cstheme="minorHAnsi"/>
          <w:color w:val="555555"/>
          <w:sz w:val="24"/>
          <w:szCs w:val="24"/>
        </w:rPr>
        <w:t xml:space="preserve">may make you feel less isolated </w:t>
      </w:r>
      <w:r w:rsidR="00BC1E34" w:rsidRPr="00D65485">
        <w:rPr>
          <w:rFonts w:eastAsia="Times New Roman" w:cstheme="minorHAnsi"/>
          <w:color w:val="555555"/>
          <w:sz w:val="24"/>
          <w:szCs w:val="24"/>
        </w:rPr>
        <w:t xml:space="preserve">and can lead to unexpected support. </w:t>
      </w:r>
    </w:p>
    <w:p w14:paraId="0B791D1F" w14:textId="50FABC8A" w:rsidR="00DB0DF8" w:rsidRPr="0085158A" w:rsidRDefault="00BC1E34">
      <w:pPr>
        <w:rPr>
          <w:rFonts w:eastAsia="Times New Roman" w:cstheme="minorHAnsi"/>
          <w:color w:val="555555"/>
          <w:sz w:val="24"/>
          <w:szCs w:val="24"/>
        </w:rPr>
      </w:pPr>
      <w:r w:rsidRPr="00D65485">
        <w:rPr>
          <w:rFonts w:eastAsia="Times New Roman" w:cstheme="minorHAnsi"/>
          <w:color w:val="555555"/>
          <w:sz w:val="24"/>
          <w:szCs w:val="24"/>
        </w:rPr>
        <w:t xml:space="preserve">Increasing your confidence can </w:t>
      </w:r>
      <w:r w:rsidR="005F2598" w:rsidRPr="00D65485">
        <w:rPr>
          <w:rFonts w:eastAsia="Times New Roman" w:cstheme="minorHAnsi"/>
          <w:color w:val="555555"/>
          <w:sz w:val="24"/>
          <w:szCs w:val="24"/>
        </w:rPr>
        <w:t xml:space="preserve">have a profound effect on </w:t>
      </w:r>
      <w:r w:rsidR="00316339" w:rsidRPr="00D65485">
        <w:rPr>
          <w:rFonts w:eastAsia="Times New Roman" w:cstheme="minorHAnsi"/>
          <w:color w:val="555555"/>
          <w:sz w:val="24"/>
          <w:szCs w:val="24"/>
        </w:rPr>
        <w:t xml:space="preserve">so </w:t>
      </w:r>
      <w:r w:rsidR="005F2598" w:rsidRPr="00D65485">
        <w:rPr>
          <w:rFonts w:eastAsia="Times New Roman" w:cstheme="minorHAnsi"/>
          <w:color w:val="555555"/>
          <w:sz w:val="24"/>
          <w:szCs w:val="24"/>
        </w:rPr>
        <w:t xml:space="preserve">many areas in your life. There </w:t>
      </w:r>
      <w:r w:rsidR="005F2598" w:rsidRPr="0085158A">
        <w:rPr>
          <w:rFonts w:eastAsia="Times New Roman" w:cstheme="minorHAnsi"/>
          <w:color w:val="555555"/>
          <w:sz w:val="24"/>
          <w:szCs w:val="24"/>
        </w:rPr>
        <w:t xml:space="preserve">aren’t dumb questions, just questions you don’t have </w:t>
      </w:r>
      <w:r w:rsidR="00316339" w:rsidRPr="0085158A">
        <w:rPr>
          <w:rFonts w:eastAsia="Times New Roman" w:cstheme="minorHAnsi"/>
          <w:color w:val="555555"/>
          <w:sz w:val="24"/>
          <w:szCs w:val="24"/>
        </w:rPr>
        <w:t>answers to</w:t>
      </w:r>
      <w:proofErr w:type="gramStart"/>
      <w:r w:rsidR="00316339" w:rsidRPr="0085158A">
        <w:rPr>
          <w:rFonts w:eastAsia="Times New Roman" w:cstheme="minorHAnsi"/>
          <w:color w:val="555555"/>
          <w:sz w:val="24"/>
          <w:szCs w:val="24"/>
        </w:rPr>
        <w:t>….yet</w:t>
      </w:r>
      <w:proofErr w:type="gramEnd"/>
      <w:r w:rsidR="00316339" w:rsidRPr="0085158A">
        <w:rPr>
          <w:rFonts w:eastAsia="Times New Roman" w:cstheme="minorHAnsi"/>
          <w:color w:val="555555"/>
          <w:sz w:val="24"/>
          <w:szCs w:val="24"/>
        </w:rPr>
        <w:t>.</w:t>
      </w:r>
    </w:p>
    <w:p w14:paraId="3E1FD938" w14:textId="08622F74" w:rsidR="00D65485" w:rsidRPr="0085158A" w:rsidRDefault="0085158A">
      <w:pPr>
        <w:rPr>
          <w:rFonts w:eastAsia="Times New Roman" w:cstheme="minorHAnsi"/>
          <w:color w:val="555555"/>
          <w:sz w:val="24"/>
          <w:szCs w:val="24"/>
        </w:rPr>
      </w:pPr>
      <w:r w:rsidRPr="0085158A">
        <w:rPr>
          <w:rFonts w:cstheme="minorHAnsi"/>
          <w:color w:val="1C1C1C"/>
          <w:shd w:val="clear" w:color="auto" w:fill="FFFFFF"/>
        </w:rPr>
        <w:t>*UBS Global Wealth Management, Investor Watch Report, 2019</w:t>
      </w:r>
    </w:p>
    <w:p w14:paraId="6190231D" w14:textId="5351B950" w:rsidR="00265842" w:rsidRPr="00D65485" w:rsidRDefault="00265842" w:rsidP="00265842">
      <w:pPr>
        <w:ind w:left="-360" w:right="-810"/>
        <w:rPr>
          <w:rFonts w:cstheme="minorHAnsi"/>
          <w:b/>
          <w:bCs/>
          <w:color w:val="000000"/>
          <w:sz w:val="20"/>
          <w:szCs w:val="20"/>
        </w:rPr>
      </w:pPr>
      <w:r w:rsidRPr="00D65485">
        <w:rPr>
          <w:rFonts w:cstheme="minorHAnsi"/>
          <w:b/>
          <w:bCs/>
          <w:color w:val="000000"/>
          <w:sz w:val="20"/>
          <w:szCs w:val="20"/>
        </w:rPr>
        <w:t>Securities and advisory services offered through LPL Financial (LPL), a registered investment advisor and broker-dealer (member FINRA/SIPC). </w:t>
      </w:r>
      <w:r w:rsidRPr="00D65485">
        <w:rPr>
          <w:rFonts w:cstheme="minorHAnsi"/>
          <w:color w:val="000000"/>
          <w:sz w:val="20"/>
          <w:szCs w:val="20"/>
        </w:rPr>
        <w:t xml:space="preserve"> Insurance products are offered through LPL or its licensed affiliates. Henderson State Bank and HSB Retirement Planning Specialists </w:t>
      </w:r>
      <w:r w:rsidRPr="00D65485">
        <w:rPr>
          <w:rFonts w:cstheme="minorHAnsi"/>
          <w:b/>
          <w:bCs/>
          <w:color w:val="000000"/>
          <w:sz w:val="20"/>
          <w:szCs w:val="20"/>
          <w:u w:val="single"/>
        </w:rPr>
        <w:t>are not</w:t>
      </w:r>
      <w:r w:rsidRPr="00D65485">
        <w:rPr>
          <w:rFonts w:cstheme="minorHAnsi"/>
          <w:color w:val="000000"/>
          <w:sz w:val="20"/>
          <w:szCs w:val="20"/>
          <w:u w:val="single"/>
        </w:rPr>
        <w:t xml:space="preserve"> </w:t>
      </w:r>
      <w:r w:rsidRPr="00D65485">
        <w:rPr>
          <w:rFonts w:cstheme="minorHAnsi"/>
          <w:color w:val="000000"/>
          <w:sz w:val="20"/>
          <w:szCs w:val="20"/>
        </w:rPr>
        <w:t>registered as a broker-dealer or investment advisor. Registered representatives of LPL offer products and services using HSB Retirement Planning Specialists, and may also be employees of Henderson State Bank. These products and services are being offered through LPL or its affiliates, which are separate entities from, and not affiliates of, Henderson State Bank or HSB Retirement Planning Specialists</w:t>
      </w:r>
      <w:r w:rsidR="00D65485" w:rsidRPr="00D65485">
        <w:rPr>
          <w:rFonts w:cstheme="minorHAnsi"/>
          <w:color w:val="000000"/>
          <w:sz w:val="20"/>
          <w:szCs w:val="20"/>
        </w:rPr>
        <w:t xml:space="preserve">. </w:t>
      </w:r>
      <w:r w:rsidRPr="00D65485">
        <w:rPr>
          <w:rFonts w:cstheme="minorHAnsi"/>
          <w:color w:val="000000"/>
          <w:sz w:val="20"/>
          <w:szCs w:val="20"/>
        </w:rPr>
        <w:t>Securities and insurance offered through LPL or its affiliates are:</w:t>
      </w:r>
      <w:r w:rsidRPr="00D65485">
        <w:rPr>
          <w:rFonts w:cstheme="minorHAnsi"/>
          <w:b/>
          <w:bCs/>
          <w:color w:val="000000"/>
          <w:sz w:val="20"/>
          <w:szCs w:val="20"/>
        </w:rPr>
        <w:t> </w:t>
      </w:r>
    </w:p>
    <w:p w14:paraId="719FF536" w14:textId="77777777" w:rsidR="00265842" w:rsidRPr="00D65485" w:rsidRDefault="00265842" w:rsidP="00265842">
      <w:pPr>
        <w:rPr>
          <w:rFonts w:cstheme="minorHAnsi"/>
          <w:sz w:val="20"/>
          <w:szCs w:val="20"/>
        </w:rPr>
      </w:pPr>
    </w:p>
    <w:p w14:paraId="208F051E" w14:textId="77777777" w:rsidR="00265842" w:rsidRPr="0099398D" w:rsidRDefault="00265842" w:rsidP="00265842">
      <w:pPr>
        <w:rPr>
          <w:sz w:val="16"/>
          <w:szCs w:val="16"/>
        </w:rPr>
      </w:pPr>
      <w:r w:rsidRPr="0099398D">
        <w:rPr>
          <w:rFonts w:ascii="Tahoma" w:hAnsi="Tahoma" w:cs="Tahoma"/>
          <w:b/>
          <w:bCs/>
          <w:noProof/>
          <w:sz w:val="16"/>
          <w:szCs w:val="16"/>
        </w:rPr>
        <mc:AlternateContent>
          <mc:Choice Requires="wps">
            <w:drawing>
              <wp:anchor distT="45720" distB="45720" distL="114300" distR="114300" simplePos="0" relativeHeight="251659264" behindDoc="0" locked="0" layoutInCell="1" allowOverlap="1" wp14:anchorId="2E0C6260" wp14:editId="2C26CE19">
                <wp:simplePos x="0" y="0"/>
                <wp:positionH relativeFrom="margin">
                  <wp:posOffset>0</wp:posOffset>
                </wp:positionH>
                <wp:positionV relativeFrom="paragraph">
                  <wp:posOffset>330835</wp:posOffset>
                </wp:positionV>
                <wp:extent cx="3238500" cy="388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88620"/>
                        </a:xfrm>
                        <a:prstGeom prst="rect">
                          <a:avLst/>
                        </a:prstGeom>
                        <a:solidFill>
                          <a:srgbClr val="FFFFFF"/>
                        </a:solidFill>
                        <a:ln w="9525">
                          <a:solidFill>
                            <a:srgbClr val="000000"/>
                          </a:solidFill>
                          <a:miter lim="800000"/>
                          <a:headEnd/>
                          <a:tailEnd/>
                        </a:ln>
                      </wps:spPr>
                      <wps:txbx>
                        <w:txbxContent>
                          <w:p w14:paraId="69A10102" w14:textId="77777777" w:rsidR="00265842" w:rsidRPr="009301CF" w:rsidRDefault="00265842" w:rsidP="00265842">
                            <w:pPr>
                              <w:spacing w:after="0" w:line="240" w:lineRule="auto"/>
                              <w:rPr>
                                <w:rFonts w:cs="Tahoma"/>
                                <w:b/>
                                <w:bCs/>
                                <w:sz w:val="16"/>
                                <w:szCs w:val="16"/>
                              </w:rPr>
                            </w:pPr>
                            <w:r w:rsidRPr="009301CF">
                              <w:rPr>
                                <w:rFonts w:cs="Tahoma"/>
                                <w:b/>
                                <w:bCs/>
                                <w:sz w:val="16"/>
                                <w:szCs w:val="16"/>
                              </w:rPr>
                              <w:t xml:space="preserve">Not FDIC Insured | Not Bank Guaranteed | May Lose Value | </w:t>
                            </w:r>
                          </w:p>
                          <w:p w14:paraId="60B0A6EE" w14:textId="77777777" w:rsidR="00265842" w:rsidRPr="009301CF" w:rsidRDefault="00265842" w:rsidP="00265842">
                            <w:pPr>
                              <w:spacing w:after="0" w:line="240" w:lineRule="auto"/>
                              <w:rPr>
                                <w:rFonts w:cs="Tahoma"/>
                                <w:sz w:val="16"/>
                                <w:szCs w:val="16"/>
                              </w:rPr>
                            </w:pPr>
                            <w:r w:rsidRPr="009301CF">
                              <w:rPr>
                                <w:rFonts w:cs="Tahoma"/>
                                <w:b/>
                                <w:bCs/>
                                <w:sz w:val="16"/>
                                <w:szCs w:val="16"/>
                              </w:rPr>
                              <w:t>Not Insured by any Federal Government Agency | Not a Bank Deposit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C6260" id="_x0000_t202" coordsize="21600,21600" o:spt="202" path="m,l,21600r21600,l21600,xe">
                <v:stroke joinstyle="miter"/>
                <v:path gradientshapeok="t" o:connecttype="rect"/>
              </v:shapetype>
              <v:shape id="Text Box 2" o:spid="_x0000_s1026" type="#_x0000_t202" style="position:absolute;margin-left:0;margin-top:26.05pt;width:255pt;height:3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">
                <v:textbox>
                  <w:txbxContent>
                    <w:p w14:paraId="69A10102" w14:textId="77777777" w:rsidR="00265842" w:rsidRPr="009301CF" w:rsidRDefault="00265842" w:rsidP="00265842">
                      <w:pPr>
                        <w:spacing w:after="0" w:line="240" w:lineRule="auto"/>
                        <w:rPr>
                          <w:rFonts w:cs="Tahoma"/>
                          <w:b/>
                          <w:bCs/>
                          <w:sz w:val="16"/>
                          <w:szCs w:val="16"/>
                        </w:rPr>
                      </w:pPr>
                      <w:r w:rsidRPr="009301CF">
                        <w:rPr>
                          <w:rFonts w:cs="Tahoma"/>
                          <w:b/>
                          <w:bCs/>
                          <w:sz w:val="16"/>
                          <w:szCs w:val="16"/>
                        </w:rPr>
                        <w:t xml:space="preserve">Not FDIC Insured | Not Bank Guaranteed | May Lose Value | </w:t>
                      </w:r>
                    </w:p>
                    <w:p w14:paraId="60B0A6EE" w14:textId="77777777" w:rsidR="00265842" w:rsidRPr="009301CF" w:rsidRDefault="00265842" w:rsidP="00265842">
                      <w:pPr>
                        <w:spacing w:after="0" w:line="240" w:lineRule="auto"/>
                        <w:rPr>
                          <w:rFonts w:cs="Tahoma"/>
                          <w:sz w:val="16"/>
                          <w:szCs w:val="16"/>
                        </w:rPr>
                      </w:pPr>
                      <w:r w:rsidRPr="009301CF">
                        <w:rPr>
                          <w:rFonts w:cs="Tahoma"/>
                          <w:b/>
                          <w:bCs/>
                          <w:sz w:val="16"/>
                          <w:szCs w:val="16"/>
                        </w:rPr>
                        <w:t>Not Insured by any Federal Government Agency | Not a Bank Deposit</w:t>
                      </w:r>
                    </w:p>
                  </w:txbxContent>
                </v:textbox>
                <w10:wrap type="square" anchorx="margin"/>
              </v:shape>
            </w:pict>
          </mc:Fallback>
        </mc:AlternateContent>
      </w:r>
    </w:p>
    <w:p w14:paraId="29C403FA" w14:textId="77777777" w:rsidR="00265842" w:rsidRPr="0099398D" w:rsidRDefault="00265842" w:rsidP="00265842">
      <w:pPr>
        <w:rPr>
          <w:rFonts w:ascii="Arial" w:hAnsi="Arial" w:cs="Arial"/>
          <w:sz w:val="16"/>
          <w:szCs w:val="16"/>
        </w:rPr>
      </w:pPr>
    </w:p>
    <w:sectPr w:rsidR="00265842" w:rsidRPr="00993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25DF"/>
    <w:multiLevelType w:val="hybridMultilevel"/>
    <w:tmpl w:val="DCBA543C"/>
    <w:lvl w:ilvl="0" w:tplc="FC7A6A76">
      <w:start w:val="1"/>
      <w:numFmt w:val="decimal"/>
      <w:lvlText w:val="%1."/>
      <w:lvlJc w:val="left"/>
      <w:pPr>
        <w:ind w:left="900" w:hanging="72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21757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90"/>
    <w:rsid w:val="00083569"/>
    <w:rsid w:val="000D1062"/>
    <w:rsid w:val="0016685E"/>
    <w:rsid w:val="00194E36"/>
    <w:rsid w:val="0025330C"/>
    <w:rsid w:val="00265842"/>
    <w:rsid w:val="00316339"/>
    <w:rsid w:val="004506CE"/>
    <w:rsid w:val="005F2598"/>
    <w:rsid w:val="007A3490"/>
    <w:rsid w:val="007B29B5"/>
    <w:rsid w:val="007C2A03"/>
    <w:rsid w:val="0085158A"/>
    <w:rsid w:val="00A045D7"/>
    <w:rsid w:val="00A52718"/>
    <w:rsid w:val="00BC1E34"/>
    <w:rsid w:val="00D65485"/>
    <w:rsid w:val="00DB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0638"/>
  <w15:chartTrackingRefBased/>
  <w15:docId w15:val="{F91F0032-2A5F-49B1-B9B7-1A0E56E3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44714-DFA4-4C87-B5EF-14E415B8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Milleson, Monica</dc:creator>
  <cp:keywords/>
  <dc:description/>
  <cp:lastModifiedBy>Rebekah Onnen</cp:lastModifiedBy>
  <cp:revision>4</cp:revision>
  <cp:lastPrinted>2022-03-15T19:42:00Z</cp:lastPrinted>
  <dcterms:created xsi:type="dcterms:W3CDTF">2022-03-17T21:00:00Z</dcterms:created>
  <dcterms:modified xsi:type="dcterms:W3CDTF">2022-06-23T17:44:00Z</dcterms:modified>
</cp:coreProperties>
</file>